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54" w:rsidRPr="00561F54" w:rsidRDefault="00561F54" w:rsidP="00561F54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Приложение к решению Совета Новокубанского городского поселения Новокубанского района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561F54">
        <w:rPr>
          <w:rFonts w:ascii="Times New Roman" w:hAnsi="Times New Roman" w:cs="Times New Roman"/>
          <w:sz w:val="28"/>
          <w:szCs w:val="28"/>
        </w:rPr>
        <w:t xml:space="preserve">от  «   » ___________ года  №  ____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center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Введение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Проект генерального плана муниципального образования Новокубанское городское поселение Новокубанского района Краснодарского края разработан по заказу администрации Новокубанского  городского поселения. Он выполнен  в соответствии с Градостроительным кодексом Российской Федерации, Земельным кодексом Российской Федерации и другими действующими нормативными и правовыми актами.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Генеральный план в современных условиях является регулятивным документом территориального планирования муниципального уровня, определяющим основные направления развития городского поселения на ближайшие 20 лет (2030 год), I очередь строительства – 10 лет (2020 год) и долгосрочную перспективу – 35 лет (2045 год).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Проектные предложения генерального плана являются основой для комплексного решения вопросов территориального, инфраструктурного, социально-экономического развития городского поселения в целом.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Генеральный план устанавливает правовой режим использования функциональных зон и земельных участков, определяет инвестиционно привлекательные территории с целью привлечения инвестиционных потоков в экономику муниципального образования.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Для обоснования решений выполнен детальный анализ существующего положения всех функциональных систем городского поселения в виде анкетирования крупных производственных предприятий, объектов социальной инфраструктуры, жилищного фонда, предприятий культурно-бытового обслуживания.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Выявлены территориальные ресурсы для развития городского поселения, прослежены демографические процессы увеличения численности населения.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Разработанный проект генерального плана Новокубанского городского поселения Новокубанского района Краснодарского края  учитывает требования действующего законодательства и новых экономических условий, и является документом, обеспечивающим устойчивое развитие городского поселения на основе территориального планирования и функционального зонирования.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Проект генерального плана подлежит согласованию и утверждению в порядке, установленном статьями  24 и 25 Градостроительного кодекса РФ.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Генеральный план Новокубанского городского поселения Новокубанского района Краснодарского края является правовым актом территориального планирования муниципального уровня, на основании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которого юридически обоснованно должны осуществляться последующие этапы градостроительной деятельности на территории муниципального образования: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 разработка и утверждение плана реализации генерального плана;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разработка и утверждение планов и программ комплексного развития систем коммунальной инфраструктуры;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подготовка проекта и принятие нормативного правового акта градостроительного зонирования – правил землепользования и застройки с установлением градостроительных регламентов;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подготовка и утверждение документации по планировке территорий первоочередного и последующего освоения;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подготовка градостроительных планов земельных участков.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Согласно действующему законодательств, разработанным генеральным планом устанавливаются и утверждаются: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населенных пунктов;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функциональных зон территории Новокубанского городского поселения с отображением параметров планируемого развития таких зон;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зон планируемого размещения объектов капитального строительства муниципального уровня;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территорий объектов культурного наследия;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зон с особыми условиями использования территорий;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территорий, подверженных риску возникновения чрезвычайных ситуаций природного и техногенного характера;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зон инженерной и транспортной инфраструктуры;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земель различной категории.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Состав и содержание проекта отвечают требованиям Градостроительного кодекса РФ, Градостроительного кодекса Краснодарского края и детализи-рованы техническим заданием, утвержденным заказчиком проекта – администрацией муниципального образования Новокубанское городское поселение и согласованным департаментом по архитектуре и градо-строительству Краснодарского края.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состав материалов генерального плана Новокубанского городского поселения входят: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Том 1. Генеральный план Новокубанского городского поселения Новокубанского района Краснодарского края  (утверждаемая часть проекта), в составе которого разработаны положения о территориальном планировании, включающие в себя: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цели и задачи территориального планирования;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перечень мероприятий по территориальному планированию и указание на последовательность их выполнения (том 1.1).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состав утверждаемой части входят также соответствующие графические материалы (том 1.2).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В целях утверждения генерального плана подготовлены соответствующие материалы по обоснованию проекта: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Том 2. Материалы по обоснованию проекта генерального плана Новокубанского городского поселения, в состав которых входит: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описание обоснований проекта генерального плана (том 2.1);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схемы по обоснованию проекта генерального плана (том 2.2).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При разработке генерального плана произведён анализ и учтены основные положения ранее выполненной градостроительной документации: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схемы территориального развития населенных пунктов Новокубанского района с учетом реализации программ индивидуального жилищного строи-тельства и земельной реформы, разработанной ВТК комитета по архитектуре и градостроительству Краснодарского края в 1993 году;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схемы пораженности территории Новокубанского района экзогенными геологическими процессами, составленной ГУП КК «Кубаньгеология» в 1993 г.;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схемы территориального планирования Краснодарского края, разработанной ОАО «ИТРКК», при участии института «Гипрогор» в 2007 году;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генерального плана Новокубанского городского поселения применительно к территории населенного пункта города Новокубанска Краснодарского края, разработанного ОАО «ИТРКК» в 2007 году;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схемы территориального планирования муниципального образования Новокубанский  район Краснодарского края, разработанной ОАО «ИТРКК» в 2009 году.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 разработка проектов генеральных планов должна осуществляться на основании положений  о  территориальном  планировании,  содержащихся  в  схемах  территориального  планирования  Российской Федерации,  субъектов  Российской  Федерации, региональных и местных нормативов градостроительного проектирования.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Основные положения «Схемы территориального планирования Краснодарского  края»,  касающиеся  развития  данного  региона,  учтены  в  разработанном  генеральном плане.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Генеральным планом Новокубанского городского поселения определены: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основные принципы развития территории муниципального образования Новокубанское  городское  поселение  во  взаимной  увязке  решений  по территориальному планированию с соседними муниципальными образованиями: Верхнекубанским,  Ковалевским,  Прочноокопским  сельскими  поселениями,  городом  Армавиром;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коридоры и территории размещения транспортных и инженерных коммуникаций федерального и регионального значения;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- зоны местонахождения и планируемого размещения объектов капитального строительства федерального и регионального значения.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Графические материалы разработаны на электронно-цифровой карте М 1:10000.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Проектирование осуществлялось в соответствии с требованиями: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Градостроительного кодекса Российской федерации от 29 декабря 2004 г.;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Градостроительного кодекса Краснодарского края от 16 июля 2008 г.;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Земельного кодекса Российской Федерации;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Лесного кодекса Российской федерации;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Водного кодекса Российской Федерации;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Нормативов градостроительного проектирования Краснодарского края – приложение к постановлению ЗС Краснодарского края от 24.06.2009 г. № 1381-П;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Методических рекомендаций по разработке проектов генеральных планов поселений и городских округов, утвержденных приказом № 492 от 13.11.2010 г.;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Свода правил СП 42.13330.2011 «СНиП 2.07.01-89* Градостроительство. Планировка и застройка городских и сельских поселений» от 20.05.2011 г.;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СанПиН 2.2.1/2.1.1.1200-03;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противопожарных и других норм проектирования;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Федеральных законов и Законов Краснодарского края.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разработке генплана принимали участие: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 Новокубанского  района  и  Новокубанского  городского  поселения;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управление по архитектуре и градостроительству Новокубанского района.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непосредственного осуществления строительства необходима разработка проектов планировки, проектов застройки отдельных кварталов, рабочих проектов отдельных объектов с проведением комплекса необходимых инженерно-геодезических и инженерно-геологических изысканий.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F80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561F54">
        <w:rPr>
          <w:rFonts w:ascii="Times New Roman" w:hAnsi="Times New Roman" w:cs="Times New Roman"/>
          <w:sz w:val="32"/>
          <w:szCs w:val="32"/>
          <w:u w:val="single"/>
        </w:rPr>
        <w:lastRenderedPageBreak/>
        <w:t>Описание обоснований проекта  генерального плана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  Анализ современного состояния территории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 Характеристика природных условий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1.1.1. Климатические условия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Согласно климатическому районированию для строительства по СНиП 23.01-99 Новокубанское городское поселение относится к району III и подрайону III-Б, для которого характерны следующие природно-климатические факторы: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Самый теплый месяц июль – (+22 0С), самый холодный месяц – январь (-3,5 0С). Среднегодовая температура воздуха +9,9 0С. Абсолютный максимум температуры отмечен в августе месяце (+45 0С), а абсолютный минимум (-33 0С) – в декабре-январе.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Количество годовых осадков – 550 мм/год.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Относительная влажность воздуха – 74%.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Среднегодовая скорость ветра – 5,2 м/с, ветры наибольшей скорости (25-35м/с) проявляются в ноябре декабре. Максимальная скорость ветра возможная 1 раз: в год – 42 м/с, в 5 лет – 51 м/с, в 10 лет – 56 м/с, в 15 лет – 58 м/с, в 20 лет – 60   м/с.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Мощность снегового покрова – 10-15 см, снеговой покров устанавливается в декабре и держится, в среднем, 1-2 месяца.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Расчетная температура самой холодной пятидневки – (-21 0С), расчетная зимняя вентиляционная температура – (-6,8 0С).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Отопительный период – 159 суток.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Согласно приложению 5 СНиП 2.01-07-85 и СНКК – 20-303-202 для Новокубанского городского поселения принимаются: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 расчетному значению снегового покрова – район II, СНКК – 20-303-202.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ветровой район по средней скорости ветра, м\с, за зимний период – 5, по расчетному значению давления ветра – район V СНКК – 20-303-202.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 толщине стенки гололеда IV.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 среднемесячной температуре воздуха (0С), в январе – район 00.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 среднемесячной температуре воздуха (0С), в июле – район 200.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 отклонению средней температуры воздуха наиболее холодных суток от среднемесячной температуры (0С), в январе – район 100.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Температурный режим представлен на рис. 1.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Среднемесячное и годовое количество осадков приводится на рис. 2.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Средняя месячная и годовая температура воздуха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F80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05500" cy="3581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рис.1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F802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00725" cy="334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1F54">
        <w:rPr>
          <w:rFonts w:ascii="Times New Roman" w:hAnsi="Times New Roman" w:cs="Times New Roman"/>
          <w:sz w:val="28"/>
          <w:szCs w:val="28"/>
        </w:rPr>
        <w:t xml:space="preserve">  рис. 2Число дней с сильным ветром (более 15м/с)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7"/>
        <w:gridCol w:w="597"/>
        <w:gridCol w:w="598"/>
        <w:gridCol w:w="598"/>
        <w:gridCol w:w="597"/>
        <w:gridCol w:w="597"/>
        <w:gridCol w:w="597"/>
        <w:gridCol w:w="702"/>
        <w:gridCol w:w="760"/>
        <w:gridCol w:w="584"/>
        <w:gridCol w:w="597"/>
        <w:gridCol w:w="597"/>
        <w:gridCol w:w="669"/>
        <w:gridCol w:w="702"/>
      </w:tblGrid>
      <w:tr w:rsidR="00561F54" w:rsidRPr="00561F54" w:rsidTr="00561F54">
        <w:trPr>
          <w:trHeight w:val="662"/>
        </w:trPr>
        <w:tc>
          <w:tcPr>
            <w:tcW w:w="176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98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98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702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760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584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669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702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</w:tr>
      <w:tr w:rsidR="00561F54" w:rsidRPr="00561F54" w:rsidTr="00561F54">
        <w:trPr>
          <w:trHeight w:val="677"/>
        </w:trPr>
        <w:tc>
          <w:tcPr>
            <w:tcW w:w="1767" w:type="dxa"/>
          </w:tcPr>
          <w:p w:rsidR="00F8022C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Число дней </w:t>
            </w:r>
          </w:p>
          <w:p w:rsidR="00F8022C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с сильным </w:t>
            </w: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ветром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598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598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2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60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84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597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69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02" w:type="dxa"/>
          </w:tcPr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ind w:right="-82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Максимальная скорость ветра в м/с по месяцам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567"/>
        <w:gridCol w:w="567"/>
        <w:gridCol w:w="709"/>
      </w:tblGrid>
      <w:tr w:rsidR="00561F54" w:rsidRPr="00561F54" w:rsidTr="00561F54">
        <w:trPr>
          <w:trHeight w:val="662"/>
        </w:trPr>
        <w:tc>
          <w:tcPr>
            <w:tcW w:w="251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709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709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70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709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</w:p>
        </w:tc>
      </w:tr>
      <w:tr w:rsidR="00561F54" w:rsidRPr="00561F54" w:rsidTr="00561F54">
        <w:trPr>
          <w:trHeight w:val="677"/>
        </w:trPr>
        <w:tc>
          <w:tcPr>
            <w:tcW w:w="251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ветра, м/с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Повторяемость направлений ветра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1"/>
        <w:gridCol w:w="766"/>
        <w:gridCol w:w="954"/>
        <w:gridCol w:w="670"/>
        <w:gridCol w:w="956"/>
        <w:gridCol w:w="668"/>
        <w:gridCol w:w="891"/>
        <w:gridCol w:w="851"/>
        <w:gridCol w:w="992"/>
      </w:tblGrid>
      <w:tr w:rsidR="00561F54" w:rsidRPr="00561F54" w:rsidTr="00561F54">
        <w:trPr>
          <w:trHeight w:val="357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748" w:type="dxa"/>
            <w:gridSpan w:val="8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561F54" w:rsidRPr="00561F54" w:rsidTr="00561F54">
        <w:trPr>
          <w:trHeight w:val="465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6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54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</w:p>
        </w:tc>
        <w:tc>
          <w:tcPr>
            <w:tcW w:w="670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ЮВ</w:t>
            </w:r>
          </w:p>
        </w:tc>
        <w:tc>
          <w:tcPr>
            <w:tcW w:w="66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89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ЮЗ</w:t>
            </w:r>
          </w:p>
        </w:tc>
        <w:tc>
          <w:tcPr>
            <w:tcW w:w="85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</w:tr>
      <w:tr w:rsidR="00561F54" w:rsidRPr="00561F54" w:rsidTr="00561F54">
        <w:trPr>
          <w:trHeight w:val="465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Повторяемость направлений ветра</w:t>
            </w:r>
          </w:p>
        </w:tc>
        <w:tc>
          <w:tcPr>
            <w:tcW w:w="76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1F54" w:rsidRPr="00561F54" w:rsidTr="00561F54">
        <w:trPr>
          <w:trHeight w:val="731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Средняя скорость ветра по направлениям, м/с.</w:t>
            </w:r>
          </w:p>
        </w:tc>
        <w:tc>
          <w:tcPr>
            <w:tcW w:w="76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54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670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5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6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9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561F54" w:rsidRPr="00561F54" w:rsidTr="00561F54">
        <w:trPr>
          <w:trHeight w:val="357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748" w:type="dxa"/>
            <w:gridSpan w:val="8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561F54" w:rsidRPr="00561F54" w:rsidTr="00561F54">
        <w:trPr>
          <w:trHeight w:val="446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6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54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</w:p>
        </w:tc>
        <w:tc>
          <w:tcPr>
            <w:tcW w:w="670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ЮВ</w:t>
            </w:r>
          </w:p>
        </w:tc>
        <w:tc>
          <w:tcPr>
            <w:tcW w:w="66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89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ЮЗ</w:t>
            </w:r>
          </w:p>
        </w:tc>
        <w:tc>
          <w:tcPr>
            <w:tcW w:w="85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</w:p>
        </w:tc>
      </w:tr>
      <w:tr w:rsidR="00561F54" w:rsidRPr="00561F54" w:rsidTr="00561F54">
        <w:trPr>
          <w:trHeight w:val="446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Повторяемость направлений ветра</w:t>
            </w:r>
          </w:p>
        </w:tc>
        <w:tc>
          <w:tcPr>
            <w:tcW w:w="76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4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1F54" w:rsidRPr="00561F54" w:rsidTr="00561F54">
        <w:trPr>
          <w:trHeight w:val="743"/>
        </w:trPr>
        <w:tc>
          <w:tcPr>
            <w:tcW w:w="314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Средняя скорость ветра по направлениям, м/с.</w:t>
            </w:r>
          </w:p>
        </w:tc>
        <w:tc>
          <w:tcPr>
            <w:tcW w:w="76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54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670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56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668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89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1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</w:tcPr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561F54" w:rsidRDefault="00561F54" w:rsidP="00F80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1.1.2. Физико-географические и техногенные условия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структурном отношении Новокубанский район входит в пределы Восточно-Кубанской впадины, осложняющей южное обрамление эпигерцинской Скифской плиты в зоне ее сопряжения со складчатым сооружением Северо-Западного Кавказа.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Новокубанское городское поселение расположено на границе Индоло-Кубанского прогиба и Ставропольского свода, из разрывных нарушений следует выделить Транскавказский, Белореченский, и Западно-Ставропольский. Из неотектонических глыбовоскладчатых структур следует следует выделить в юго-западной части Армавиро-Невиномысский разлом. Как и в целом для скифской плиты, для исследуемого района характерно двухъярусное строение. Нижний этаж состоит из отложений протерозой-палеозойского возраста, для которых характерно развитие интенсивной складчатости и разрывных нарушений. Верхний этаж представлен мощным (до 1,5-2,0 км) чехлом субгоризонтально залегающих отложений палеоген-неогенового возраста. В районе Новокубанского городского поселения верхняя часть разреза этих отложений представлена глинами верхнего миоцена.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Повсеместно на исследуемой территории глины сарматского яруса перекрыты аллювиально-делювиальными отложениями четвертичного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возраста, представленными суглинками, супесями, глинами, песками и гравийно-галечниковыми отложениями.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Современный геоморфологический облик долины реки Кубань определяется наличием, в основном, трех террас – вюрмской, рисской, миндельской, а также современной поймы. Новокубанское городское поселение расположено (примерно, в равных частях) на двух террасах левобережья реки Кубань – первой надпойменной – вюрмской и современной поймы. В свою очередь, каждая из этих двух террас состоит из нескольких уровней, которые сравнительно резко (вюрмская) или плавно (пойма) переходят в друг друга.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Так, в пределах первой надпойменной террасы четко выделяются пологонаклонный склон, выровненная поверхность высотой 5-8 м. В современной пойме выделяются две части – приподнятая и низкая. В приподнятой части повсеместно сохраняется основание вюрмской террасы: галечники, перекрытые маломощными (до 1,5-2,5 м) чехлом суглинков того же возраста. Для низкой поймы характерным является повсеместное переуглубление верхнечетвертичной террасы с отложением галечниковых грунтов повышенной (по сравнению вюрмскими) мощности.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Ширина пологонаклонного левобережного склона варьирует от 200 м в юго-восточной части исследуемой площади до 2600-2700 м в северо-западной, уклон поверхности составляет 0,008-0,02, абсолютные отметки 155-180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Овражно-балочная сеть практически отсутствует.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Слабоволнистая выровненная часть вюрмской террасы  имеет ширину 1,0-1,8 км, абсолютные отметки колеблются от 145-150 на северо-западе площади, до 155-162 м на юго-востоке.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Уступ первой надпойменной террасы  имеет высоту до 7-8 м и уклон до 60-650. Поскольку он сложен, в основном, рыхлыми и сыпучими грунтами (пески, супеси) эта часть территории подвержена интенсивному проявлению процессов плоскостной и образованию локальных обвалов, оползней, глубоко врезанных (практически не выходящих за пределы уступа) оврагов. Следует отметить, что роль сугубо природных факторов в образовании современного облика поверхности уступа трассы усугубляется прямой деятельностью человека, т.к. почти на всем его протяжении пески и глины используются местным населением для строительных и других целей.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Приподнятая часть современной поймы имеет ширину от 0 до 1200-1500 м, ширина низкой поймы колеблется в пределах 300-1800 м. Минимальные абсолютные отметки варьируют от 140 до 150 м, максимальные – от 145-155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Практически половина территории Новокубанского городского поселения находится в пределах современной поймы реки Кубань. Основным негативным явлением для этой территории является постоянное сезонное подтопление. Кроме природных факторов, в нарушении естественного стока речных и дождевых вод существенную роль играют прокладка и обвалование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дорог, устройство плотин и другая техногенная деятельность в пределах жилых кварталов.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После катастрофического наводнения 2002 года определенную негативную роль в подтоплении жилых районов стал играть Новокубанский обводной канал по причине интенсивного заиливания либо заполнения песчано-галечниковым материалом.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целом природные условия для этой части территории Новокубанского городского поселения относятся к III (высокой) категории сложности, для остальной – к средней (СП II-105-97).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1.1.3. Геологическое строение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геологическом строении до водоупора грунтовых вод принимают участие (сверху-вниз):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верхнемиоценовые отложения;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верхнеплейстоценовые аллювиальные отложения;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голоценовые аллювиальные отложения;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голоценовые элювиально-делювиальные отложения.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Верхнемиоценовые отложения находится в основании четвертичных террас и представлены слоистыми глинами темно-серого, кирпично-красного цвета очень плотными, в различной степени пластичными, как правило, обводненными, с линзами и прослоями песка конкрециями сидеритов и мергелей. Наибольшая вскрытая мощность глин составила 18,4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Аллювиальные верхнеплейстоценовые отложения слагают первую надпойменную (вюрмскую) террасу левобережья реки Кубань. Терраса имеет четырехъярусное строение. В основании ее залегает горизонт галечниковых грунтов с песчаным заполнителем. Этот слой характеризуется довольно выдержанной мощностью 3,0-3,5 м. Абсолютные отметки подошвы слоя 135-138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Галечниковые грунты повсеместно перекрываются горизонтом непросадочных суглинков очень плотных в различной степени пластичных. Полная мощность этого горизонта варьирует от 4,7 до 9,3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Выше непросадочных суглинков залегает горизонт супесей, фациально сменяющихся песками мелкозернистыми, пылеватыми.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зависимости от уровня грунтовых вод супеси подразделяются на просадочные и непросадочные.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Пески, в силу своего зернового состава, как правило являются непросадочными.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Мощность супесчаного горизонта варьирует в широких пределах: от 1,4 до 4,6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Завершают разрез вюрмской террасы суглинки просадочные легкие и средние макропористые с линзами (иногда мощностью до 2,2 м) супесей, также просадочных. Вскрытая мощность верхнего горизонта суглинков достигает 11,1м.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Таким образом, общая мощность отложений первой надпойменной террасы в районе Новокубанского городского поселения достигает 28,5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Голоценовые образования представлены галечнико-гравийными грунтами с песчаным либо песчано-глинистым заполнителем, перекрытыми различного рода суглинками. Среди последних выделяются: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суглинки и иловатые глины тугопластичные, с включениями гальки крупных пород, грунты непросадочные. Мощность 0,8-3,5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суглинки с прослоями супесей, твердые, легкие, макропористые, просадочные. Мощность 1,2-2,4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суглинки с прослоями супесей и песка пылеватого, полутвердые, непросадочные. Мощность 0,7-2,0 м.</w:t>
      </w:r>
    </w:p>
    <w:p w:rsid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Вскрытая мощность галечниковых грунтов в современной пойме реки   Кубань превышает 6-8 м.</w:t>
      </w:r>
    </w:p>
    <w:p w:rsid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1.1.4. Гидрогеологические условия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Гидрогеологические условия рассматриваемой территории различны в зависимости от принадлежности той или иной ее части к определенному геоморфологическому типу рельефа.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Если в пределах вюрмской террасы эти условия определяются, в целом, развитием безнапорных горизонтов в алювиальных грунтах с питанием за счет атмосферных осадков и техногенных факторов, то на площади современной поймы существенную роль в питании грунтовых вод играют процессы протекания речных вод по сравнительно мощным горизонтам галечниковых грунтов, имеющих коэффициент фильтрации до 40 м/сут. Именно эти условия определяют регулярное ежегодное подтопление территории Новокубанского городского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Часть территории подвержена заболачиванию. Это районы улиц Урицкого, Свердлова, Первомайской, Фрунзе, Заводской.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Разгрузка подземных вод осуществляется за счет бокового оттока в сторону общего понижения рельефа (р. Кубань) и за счет испарения с поверхности.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Уровни грунтовых вод колеблются от 0,5 до 2,5 м (современная пойма), 2,5 м и более 10 м (вюрмская терраса).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Максимальные уровни первого водоносного горизонта отмечаются в зимний период, наименьшие в летне-осенний максимальные колебания УГВ равны 1,4-1,9 м, поэтому отдельные территории в низкой пойме оказываются затопленными.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Через всю площадь Новокубанского городского поселения проложен одноименный канал, который представляет собой левобережный паводковый рукав реки Кубань техногенного происхождения с достаточно хорошо выраженным истоком (ответвлением) в районе х. Красная Поляна, что в 8,0 км выше по течению от городского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Канал сооружен в пойме реки Кубань с целью пропуска паводковых вод, а так же дренажа грунтовых. Ширина канала, в среднем, составляет 10-12 м. Глубина вреза русла в пойменные отложения составляет 3-4 м, дно сложено песками и галечниковыми грунтами и на плесах сильно заилено. На отдельных участках (на не застроенной части от  х. Красная Поляна до Новокубанска) канал обвалован дамбами из грунта, добытого при строительстве и последующих чистках канала. Берега, сложенные естественным грунтом, в основном, крутые и часто поросшие кустарником. Скорость течения составляет в меженный период от 0,059 (на плесах) до 0,1 м/сек (на перекатах), в паводковый период скорость течения может достигать 2,5-3,0 м/сек.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Поскольку гидрометрические наблюдения не проводились, достоверные данные о наивысших уровнях и максимальных расходах различной обеспеченности отсутствуют.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Анализ опросных сведений показывает, что уровень в катастрофический паводок, прошедший в конце июня 2002 года, следует отнести к 0,1% обеспеченности. Максимальный уровень при прохождении паводка в месте мостового перехода достаточно четко определяется по высоте затопления и абсолютная  отметка максимального уровня составляет 148,1-148,3 м, что превышает абсолютную отметку дна русла н(144,3 м) на 3,8-4,0 м. О максимальном расходе в этот период невозможно, поскольку уровень паводковых вод превысил отметку берегового канала, и вся пойма представляла собой сплошную акваторию.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Время прохождения паводка на максимальном уровне составило 2 суток. За это время произошел подмыв устоев моста на обоих берегах, до образования промоин между дорогой и мостовыми перекрытиями.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Уклон водной поверхности при меженном уровне в месте мостового перехода составляет 0,002-0,0025. Появление первых ледяных образований (заберегов) происходит, в среднем, в первых числах декабря. Ледниковые явления в виде шуги, наблюдаются после появления устойчивых заберегов в течении всей зимы. Продолжительность ледовых явлений составляет 70-75 дней. Устойчивый ледостав наступает в редкие годы с суровой зимой, при этом продолжительность ледостава не превышает 50 дней. Средняя толщина льда в период ледостава не превышает 20-25 см.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Весенний ледоход наблюдаются в течение одних суток, обычно очищение от ледяных образований происходит в средине марта.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Канал не зарегулирован, гидротехнические сооружения отсутствуют.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Данные об уровнях воды и расходах реки Кубань приведены по гидроствору водомерного поста Госкомгидромета, расположенного в городе Армавире, на расстоянии 15 км от рассматриваемого участка выше по течению реки.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Максимальные расходы реки Кубань обусловлены интенсивным таянием ледников и выпадением ливневых осадков, в основном, при суммарном воздействии этих факторов. Наибольшая вероятность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прохождения максимальных расходов на теплое время (май-июнь) и составляет 94%. Наибольший удельный вес в формировании максимального стока имеют июнь-июль. В период паводков река сбрасывает больше половины (66%) годового стока. Во время прохождения паводков уровень в реке может подниматься на 3-4 м выше меженного. Продолжительность подъема до наибольших отметок (пика паводка составляет 1-1,5  суток). Максимальный уровень сохраняется от 3 до 10 часов, продолжительность спада до средних уровней 2-3 суток.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Наибольший расход за весь период наблюдений зафиксирован 30 июня 1944 года, его величина составила 1160 м3/с.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Наивысшие уровни при 1, 2, 5 и 10% обеспеченности имеют абсолютные отметки соответственно: 165,13; 164,95; 164,75; 164,55 при отметке дна по фарватеру 160,74. Среднегодовой расход 50% обеспеченности составляет 113  м3/с, среднегодовой уровень 50% обеспеченности составляет 162,3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реки Кубань характерна продолжительная и устойчивая зимняя       межень, ее водность определяется 10-15% от объема годового стока. Существенное влияние  на  величину  меженного  стока  оказывают  заборы  воды  на  водоснабжение.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Продолжительность меженного периода составляет 100-120 суток, с ноября по март. Наименьший расход зафиксирован в 1959 году 29 ноября и составил 0,95 м3/с.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1.1.5. Геологические и инженерно-геологические процессы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 неблагоприятным процессам на исследуемой территории относятся: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просадка аллювиальных суглинков и супесей. В целом по многолетним исследованиям названные грунты на левобережье реки Кубань характеризуется  I типом по просадочности. Однако по заключению СевКавТиСиЗ, проводивших инженерно-геологические изыскания на северо-западной окраине Новокубанского городского поселения в пределах пологонаклонного склона вюрмской террасы (I район) для суглинков, залегающих с поверхности и до глубины 8,5 установлен II тип по просадочности.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частичное подтопление и затопление территории происходит на современной пойме реки Кубань. Если затопление связаны с резким подъемом уровня воды в реке Кубань и носит нерегулярный характер, то подтопление городского поселения на низкой пойме является практически ежесезонным. Кроме природных факторов (региональный подъем уровня грунтовых вод), большую роль здесь играет и техногенное воздействие – плотная застройка, прокладка дорог их отсыпка и  обвалование, что затрудняют естественный сток, заиливание и заполнение песком и галькой Новокубанского обводненного канала, призванного играть роль сброса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паводковых вод. Инженерные сооружения – террасы коммуникаций, линии электропередач, водопроводы создают химическое, тепловое, биологическое, механическое, воздействие на грунты и повышают их агрессивно-коррозийные свойства.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боковая (связанная с рекой Кубань) и плоскостная эрозия.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инфильтрационно-гравитационные процессы на крутом уступе первой надпойменной террасы, усугубленные техногенными нагрузками и хозяйственной деятельностью населения городского поселения и приводящие к образованию локальных оползней, оврагов.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Сейсмичность исследуемой территории согласно «Изменению №5 к СНиП-II-7-81*» в редакции 2000 года для объектов массового строительства – 7 балов, для объектов повышенной ответственности – 8 балов.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Грунты ИГЭ 3, 3а, 4, 5, 6, 7, 11 соответствуют II категории по сейсмическим свойствам, грунты ИГЭ 8, 9, 13 – III категории.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Сейсмичность подрайонов I-1, II-1, II-3, III-3, III-4, IV-1, IV-3, IV-5, IV-8 по грунтовым условиям составляет 7 балов для объектов массового строительства. Здесь категория грунтов по сейсмическим свойствам – II. Сейсмичность  подрайонов I-2, II-2, III-2, IV-2, IV-6, IV-7 по грунтовым условиям составляет 8 балов для массового строительства. Здесь категория грунтов по сейсмичности – III (приложение 5 к СНиП II-7-81).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1.1.6. Инженерно-геологическое районирование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Инженерно-геологическое районирование Новокубанского городского поселения  выполнено по комплексу условий в соответствии со СНиП 11-02-96 и СП II-105-97.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карте инженерно-геологического районирования по геоморфологическим условиям и рельефу выделены инженерно-геологические районы: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I район – пологонаклонный склон первой надпойменной террасы реки Кубань;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II район – слабоволнистая выровненная поверхность первой надпойменной террасы;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III район – уступ первой надпойменной террасы;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IV район – современная пойма реки Кубань.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Подрайоны выделены по стратиграфо-генетическому комплексу (СГК)  отложений (грунтовым условиям).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- 1 подрайон – сложен аллювиальными суглинками легкими, песчанистыми, макропористыми, твердыми и полутвердыми, с включениями карбонатов и линзами супесей, непросадочными, мощность до 8,5 метров;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- 2 подрайон – сложен аллювиальными супесями просадочными, макропористыми, твердыми, с прослоями песка, мощность до 3,4 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- 3 подрайон – сложен аллювиальными суглинками, непросадочными, твердыми и полутвердыми, пластичными, с включениями карбонатов, линзами супесей и песков, мощность до 2,3 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- 4 подрайон – развитие песков мелкозернистых и пылеватых, участками глинистых, мощность до 3,5 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- 5 подрайон – сложен аллювиальными суглинками с прослоями супесей, твердыми, легкими, макропористыми, просадочными, мощность до2,4 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- 6 подрайон – развитие аллювиальных суглинков с прослоями супесей и песка пылеватого, полутвердые, непросадочные, мощность 0,7-2,0 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- 7 подрайон – развитие аллювиальных суглинков и глин иловатых, тугопластичных, с включениями гальки крепких пород, непросадочных, мощность 0,8-3,5 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- 8 подрайон – сложен аллювиальными галечниковыми грунтами с песчаным и глинистым заполнителем.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Участки, по прогнозному уровню подземных вод – 10% обеспеченности.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а – залегания подземных вод от 0,0 до 2,0 м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б – залегания подземных вод от 2,0 до 5,0 м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в – залегания подземных вод более 5,0 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1.1.7. Почвы и растительность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Почвы Краснодарского края в связи с неоднородностью рельефа, климата, растительного покрова весьма разнообразны. Типы почв отражают совокупное воздействие природных процессов, а также влияние человека, и поэтому являются показателем типа географических комплексов.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Придерживаясь географических принципов, почва края разделена на 4 основные группы: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1) почвы равнинной и предгорно-степной зоны края – это черноземы типичные, обыкновенные, карбонатные, выщелоченные, слитные, тучные, каштановые;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2) почвы лесостепи, горных и субтропических лесов – серые горно-лесные, темно-серые лесные и горно-лесные, светло-серые горно-лесные, бурые горно-лесные, горные дерново-карбонатные, горно-луговые, желтоземы;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3) почвы речных долин и дельты реки Кубань – луговые, лугово-черноземные, лугово-болотные, аллювиально-луговые, плавневые, торфяные;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4) почвы плавневых районов Азовского побережья и Таманского полуострова – солончаки, солонцы, солоди.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Почвы на территории Новокубанского района, в основном, отнесены к первому типу – черноземы карбонатные среднегумусные мощные и сверхмощные. Основным признаком, отличающим их от малогумусных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карбонатных черноземов, является более высокое содержание перегноя, что вызывает более темную окраску, лучше выраженную структуру, большую емкость поглощения.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Растительность Краснодарского края связана с особенностями рельефа местных климатов, в том числе и климатов прошлых геологических эпох, на территории края образовался свой очаг видов растительности. Поэтому здесь много эндемиков (видов, приуроченных к строго определенной территории) и реликтов (видов, сохранившихся от прошлых геологических эпох).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Равнинная часть Кубани за исключением района плавней лежит в полосе степей и лесостепей.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Так как более 70% степей распахано, занято сельскохозяйственными культурами, степная растительность сохранилась вдоль дорог и рек, балок, в местах непригодных для сельского хозяйства.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степей характерно господство травянистого типа растительности.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 многих степных растений имеются луковицы (лук, птицемлечник, тюльпан) или корневые клубни (зопник, лабазник, чина клубненосная).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Жизненный цикл протекает быстро, уже к началу лета растения успевают зацвести, образовать плоды и накопить питательные вещества в органах запаса.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Степи за исключением непродолжительных периодов, находятся в состоянии недостатка влаги. Кроме ковыля и типчика – засухоустойчивых плотно дерновинных злаков, на участках с более влажными почвами в травостой входят  коротко корневищные злаки: мятлик луговой, костер безостый, а на залежах – пырей ползучий.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склонах сухих степных балок растет терн.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Островки леса в степной зоне занимают более низкие места и склоны балок. Господствуют дубравы, образованные дубом черенчатым. В большом количестве к дубу примешаны берест (вяз листовой и гладкий), клены полевой и татарский, ясень. На опушках боярышник, из кустарников – розы шиповника.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1.2. Общая оценка историко-культурного наследия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1.2.1. Краткая историческая справка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Новокубанское городское поселение – административный центр муниципального образования Новокубанский район.  Находится в 187 км к востоку от Краснодара. Город расположен в Предкавказье, на левом берегу реки Кубань.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Селение Новокубанское основано в 1867 году. Его первыми жителями стали отставные солдаты и крестьяне из разных губерний Российской империи в количестве 233 человек. В первый же год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существования села там уже имелись кварталы рубленных деревянных домов, землянок и хат, крытых камышом.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1881-82 годах в окрестностях селения Новокубанское, в пяти верстах от него, барон Рудольф Васильевич Штейнгель приобрел более 9 тыс. десятин земли, на которых он основал имение «Хуторок». Со временем оно стало одним из самых образцовых и обширных хозяйств во всей стране. Там имелись: сеть шоссейных дорог, громадный винокуренный завод, паровая водокачка, опытные поля, 78 десятин виноградников, около 1 000 десятин искусственного леса, обширные луга. Большое развитие получило и скотоводство. К имению была подведена железнодорожная ветка. Хозяйство обслуживал большой штат рабочих и служащих, живших в поселке Хуторок. К 1910 году площадь земель имения «Хуторок» увеличилась до 20 тыс. десятин.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административном отношении в начале ХХ столетия территория нынешнего Новокубанского городского поселения входила в состав Лабинского отдела Кубанской области.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Первая русская революция 1905-1907 годов имела место и в селении Новокубанское. Там, а также в имении «Хуторок», прошли забастовки сельхозрабочих; был создан кружок социалистов-революционеров.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14 февраля 1918 года в Армавире  состоялся I съезд Советов Кубанской области. Съезд провозгласил Советскую власть на всей территории Кубани. Ревкомом села Новокубанское был арестован барон Р. В. Штейнгель, а его знаменитое имение «Хуторок» реквизировано. 14 марта 1918 года красногвардейские отряды захватили город Екатеринодар, и Советская власть утвердилась на всей территории Кубанской области фактически. Большевики провели на Кубани земельную реформу с переделом земли в пользу иногородних, имели место реквизиции и поборы с казачьего населения. Решением II-го съезда Советов Кубанской области, открывшегося 1 апреля 1918 года в Екатеринодаре, на землях имения «Хуторок» был создан одноимённый совхоз. Летом того же года большевики были изгнаны с Кубани. Окончательно Советы победили в марте 1920 года, после окончания гражданской войны в нашем крае.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Наступил период мирного строительства, борьбы с послевоенной разрухой. В 20-е годы на Кубани, которая тогда входила во вновь образованный Юго-Восточный край (переименованный затем в Северо-Кавказский) происходили коренные изменения форм хозяйствования – уничтожались социально-экономи-ческие различия землепользователей; казачество, как сословие, перестало существовать.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августе 1928 года при совхозе «Хуторок» организовали машинотракторную станцию, которая обслуживала многие коллективные хозяйства района. 6 августа 1929 года совхоз и поселок Хуторок посетили Н. К. Крупская и М. И. Ульянова.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20 июня 1936 года был образован Новокубанский район с центром в селе  Новокубанское.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В ходе Великой Отечественной войны большая часть мужского населения  села  Новокубанское  и посёлка Хуторок ушла на фронт. За проявленный в боях героизм многие из них были награждены орденами и медалями. Пятерым новокубанцам присвоено высокое звание Героя Советского Союза. В декабре 1941 года в селе Новокубанское формируется 32-й казачий кавалерийский полк. Около полугода, с 6 августа 1942 года по 25 января 1943 территория современного  Новокубанского городского поселения была захвачена немецко-фашистскими войсками. В селе Новокубанском гитлеровцы устроили лагерь для военнопленных, в котором погибло более 330 советских граждан. Освобождали Новокубанский район воины 37-й и 9-й армий.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Война и оккупация нанесли тяжелый урон хозяйствам и населенным пунктам. Были уничтожены многие частные и общественные здания, производственные объекты и инфраструктура.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После изгнания фашистов началось восстановление разрушенного хозяйства. Уже в 1943 году была восстановлена электростанция, спиртзавод, возобновила работу МТС совхоза «Хуторок».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Большим</w:t>
      </w:r>
      <w:r w:rsidRPr="00561F54">
        <w:rPr>
          <w:rFonts w:ascii="Times New Roman" w:hAnsi="Times New Roman" w:cs="Times New Roman"/>
          <w:sz w:val="28"/>
          <w:szCs w:val="28"/>
        </w:rPr>
        <w:t xml:space="preserve"> событием стал </w:t>
      </w:r>
      <w:r>
        <w:rPr>
          <w:rFonts w:ascii="Times New Roman" w:hAnsi="Times New Roman" w:cs="Times New Roman"/>
          <w:sz w:val="28"/>
          <w:szCs w:val="28"/>
        </w:rPr>
        <w:t>пуск</w:t>
      </w:r>
      <w:r w:rsidRPr="00561F54">
        <w:rPr>
          <w:rFonts w:ascii="Times New Roman" w:hAnsi="Times New Roman" w:cs="Times New Roman"/>
          <w:sz w:val="28"/>
          <w:szCs w:val="28"/>
        </w:rPr>
        <w:t xml:space="preserve"> в 1958 году Новокубанского сахарного завода.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11 августа 1961 года был опубликован  Указ Президиума Верховного Совета РСФСР об объединении рабочего посёлка Хуторок, села Новокубанское, хутора Пролетарского, посёлка Маяк революции в один рабочий посёлок, получивший название  Новокубанский.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11 июля 1966 года Указом Президиума Верховного Совета РСФСР, поселок Новокубанский был преобразован в город районного подчинения.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Сегодня Новокубанск – благоустроенное  современное городское поселение, с новыми микрорайонами, застроенными многоэтажными жилыми домами, имеющий развитую инфраструктуру. В городском поселении более ста предприятий, организаций и учреждений различной формы собственности. Промышленностью Новокубанского городского поселения производится сахар, хлебобулочные изделия, колбасные изделия, консервы и строительные материалы. Здесь действует большое число средних общеобразовательных школ, детских дошкольных учреждений,  детская музыкальная, детская художественная и три детско-юношеские спортивные школы, три культурно-досуговых центра, библиотеки, Новокубанский краеведческий музей, городской парк культуры и отдыха.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1.2.2. Объекты культурного наследия (памятники архитектуры,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истории и монументального искусства)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В настоящее время на территории Новокубанского городского поселения числятся 34 объекта культурного наследия, которые охраняются государством согласно действующему законодательству.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Объекты культурного наследия, состоящие на государственной охране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10027" w:type="dxa"/>
        <w:tblInd w:w="-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"/>
        <w:gridCol w:w="2718"/>
        <w:gridCol w:w="2521"/>
        <w:gridCol w:w="1140"/>
        <w:gridCol w:w="567"/>
        <w:gridCol w:w="567"/>
        <w:gridCol w:w="708"/>
        <w:gridCol w:w="1238"/>
      </w:tblGrid>
      <w:tr w:rsidR="00561F54" w:rsidRPr="00561F54" w:rsidTr="00116375">
        <w:trPr>
          <w:trHeight w:val="119"/>
          <w:tblHeader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Номер по гос. списку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Вид пам.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Кат. ист.-культ. знач.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Док. о пост. на гос. охрану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6921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61F54" w:rsidRPr="00561F54" w:rsidTr="00116375">
        <w:trPr>
          <w:trHeight w:val="905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Галетный цех винокуренного завода барона Штейнгеля, 1882г.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Заводская, 11, цех выкурки коньячных спиртов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889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Винные склады винокуренного завода барона Штейнгеля, 1896-1902 гг.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Суворова</w:t>
            </w:r>
          </w:p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спиртохранилище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объект не обнаружен при </w:t>
            </w:r>
          </w:p>
          <w:p w:rsidR="00561F54" w:rsidRPr="00561F54" w:rsidRDefault="00561F54" w:rsidP="00116375">
            <w:pPr>
              <w:spacing w:after="0" w:line="240" w:lineRule="auto"/>
              <w:ind w:righ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обследовании</w:t>
            </w:r>
          </w:p>
        </w:tc>
      </w:tr>
      <w:tr w:rsidR="00561F54" w:rsidRPr="00561F54" w:rsidTr="00116375">
        <w:trPr>
          <w:trHeight w:val="933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Главная контора управляющего делами барона Штейнгеля, 1888г.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Ленина, 13/15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Дубль г/н 2252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                ул. Ленина, 11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Школа, построенная бароном Штейнгелем, 1907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ул.К.Маркса, 60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К.Маркса, 53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Больница барона Штейнгеля, 1901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ул.К.Маркса, 51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ул.К.Маркса, 51, Литер Б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Дом жилой Токарева,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1913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Первомайская, 175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912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Дом жилой  Токарева,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1914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угол ул. Первомайская, 145 и ул. Гагарина, 72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                ул. Гагарина, 72</w:t>
            </w:r>
          </w:p>
        </w:tc>
      </w:tr>
      <w:tr w:rsidR="00561F54" w:rsidRPr="00561F54" w:rsidTr="00116375">
        <w:trPr>
          <w:trHeight w:val="871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 железнодорожного вокзала, 1885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ж/д станция «Кубанская» СКЖД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685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Дом жилой Зайцева, 1915г.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ул.Первомайская, 124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ул.Первомайская, 122</w:t>
            </w:r>
          </w:p>
        </w:tc>
      </w:tr>
      <w:tr w:rsidR="00561F54" w:rsidRPr="00561F54" w:rsidTr="00116375">
        <w:trPr>
          <w:trHeight w:val="665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Дворец культуры, 1958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ул.Лермонтова, 41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Кузнечный цех ремонтных мастерских 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барона Штейнгеля, 1882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Новокубанск, хуторок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ск, ул. Шевченко, 1, Литер З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Усадьба помещика З.Ф.Щербака: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-конюшни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-дом экономки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-дом для прислуги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 дом жилой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-погреба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-общежитие для рабочих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-производственное здание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КУБНИИТИМ,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Строителей, 32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Ленинградская, 24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Ленинградская, 25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Ленинградская, 22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Кирьянова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Кирьянова, 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4-р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Дом жилой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1524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Здание, где находилась типография газеты “За комбинат”, оборудование для которой было передано Н.К. Крупской,1930г.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угол ул. Ленина, 5 и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Первомайской, 8 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2248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По данным БТИ год постройки 1933</w:t>
            </w:r>
          </w:p>
        </w:tc>
      </w:tr>
      <w:tr w:rsidR="00561F54" w:rsidRPr="00561F54" w:rsidTr="00116375">
        <w:trPr>
          <w:trHeight w:val="3131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Дом помещика З.Ф.Щербака, XIX в.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Здесь размещалась опытная станция совхоза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“Хуторок” и впоследствии Институт сои и клещевины; в 1920 г. в Кубанском научно-исследовательском институте по испытанию тракторов и сельхозмашин работал Герой Социалистического Труда  В.Я.Первицкий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Кирьянова, 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2255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 мастерской сем-свеклосовхоза “Хуторок”, где были созданы первая на Кавказе областная мастерская по ремонту сельхозинвентаря и мастерская первой на Кавказе машинно-тракторной станции, 1918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29 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2256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Шевченко, 1, Литер З</w:t>
            </w:r>
          </w:p>
        </w:tc>
      </w:tr>
      <w:tr w:rsidR="00561F54" w:rsidRPr="00561F54" w:rsidTr="00116375">
        <w:trPr>
          <w:trHeight w:val="2656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Здание, где размещалась контора первого в стране социалистического хозяйства, 1918г. В этом здании Н. К. Крупская и М. И. Ульянова встречались с руководителями совхоза и затем провели митинг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рабочих совхоза, 1929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Ленина, 13-15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2252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Ленина, 25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Здание, где неоднократно проходили стачки и забастовки рабочих винокуренного завода в 1905-1907 годы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Заводская, 11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2257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Здание, где работал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первый ревком, а затем — волостной исполком,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1918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Советская, 92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2249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Здание, где было проведено организационное собрание Союза молодежи села, 1920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угол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Первомайской, 134 и ул. Кооперативной, 64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2253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угол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Первомайской, 134, Литер К</w:t>
            </w:r>
          </w:p>
        </w:tc>
      </w:tr>
      <w:tr w:rsidR="00561F54" w:rsidRPr="00561F54" w:rsidTr="00116375">
        <w:trPr>
          <w:trHeight w:val="3216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комплекс: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 памятник-символ воинам-односельчанам, погибшим в годы гражданской и Великой Отечественной войн, 1972 г.;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- братская могила воинов, погибших в годы гражданской и Великой Отечественной войн, 1918-1920 годы, 1942-1943 годы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Первомайская,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городской парк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2247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1502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Памятное место, где в 1905-1907 годах неоднократно проходили стачки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 забастовки рабочих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винокуренного завода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спирто-коньячный завод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Обелиск учащимся, погибшим в годы Великой Отечественной войны, 1975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средняя школа № 3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1824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советским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воинам и мирным жителям, замученным немецко-фашистскими захватчиками в концлагере в 1942-1943 годы, 1975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западная окраина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2254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1238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воинов, погибших в боях с фашистскими захватчиками, 1942-1943 годы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железнодорожная станция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"Кубанская"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2258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1270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Братская могила советских воинов, погибших в боях с фашистскими захватчиками, 1942-1943 годы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2259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3812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Могила Г.И. Валиахметова, красноармейца, погибшего в бою с фашистскими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захватчиками, 1943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 территория  ООО  ОПХ ПЗ "Ленинский путь"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2261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1256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Братская могила 10 советских воинов, погибших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 боях с фашистскими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захватчиками,1943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Паромная, ЗАО КСП «Хуторок»,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7-е отделение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2263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Паромная, ЗАО КСП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«Хуторок»,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6-е отделение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В.И. Ленину, 1975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 здания администрации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116375">
        <w:trPr>
          <w:trHeight w:val="969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В.И. Ленину,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1965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Заводская, у здания сахарного завода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ул. Шевченко (между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ул. Победы 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ул. Щорса), сквер у здания сахарного</w:t>
            </w:r>
          </w:p>
          <w:p w:rsidR="00561F54" w:rsidRPr="00561F54" w:rsidRDefault="00561F54" w:rsidP="00116375">
            <w:pPr>
              <w:tabs>
                <w:tab w:val="left" w:pos="19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завода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В.И. Ленину,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1946 г., 1953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К. Маркса, у клуба ЗАО КСП "Хуторок"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Утрачен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Согласно письму администрации Новокубанского района от 29.04.2009 № 02-04/1207 (вх. от 12.05.2009 № 78-1240/09-0) – у здания Новокубанского городского поселения</w:t>
            </w:r>
          </w:p>
        </w:tc>
      </w:tr>
      <w:tr w:rsidR="00561F54" w:rsidRPr="00561F54" w:rsidTr="00116375">
        <w:trPr>
          <w:trHeight w:val="930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В.И. Ленину, 1950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 здания поликлиники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по данному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адресу объект отсутствует</w:t>
            </w:r>
          </w:p>
        </w:tc>
      </w:tr>
      <w:tr w:rsidR="00561F54" w:rsidRPr="00561F54" w:rsidTr="00116375">
        <w:trPr>
          <w:trHeight w:val="843"/>
        </w:trPr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Бюст В.И. Ленина,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1950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у Дома культуры ООО  ОПХ ПЗ "Ленинский путь"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2311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Согласно адресной справке - пересечение ул. Красной и ул. Ленинградской (возле здания городского дома культуры)</w:t>
            </w:r>
          </w:p>
        </w:tc>
      </w:tr>
      <w:tr w:rsidR="00561F54" w:rsidRPr="00561F54" w:rsidTr="00116375">
        <w:tc>
          <w:tcPr>
            <w:tcW w:w="56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1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Бюст К. Маркса,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1950 г.</w:t>
            </w:r>
          </w:p>
        </w:tc>
        <w:tc>
          <w:tcPr>
            <w:tcW w:w="2521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Первомайская,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парк КНИИТИМ по испытанию тракторов и сельскохозяйственных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</w:p>
        </w:tc>
        <w:tc>
          <w:tcPr>
            <w:tcW w:w="1140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2312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по данному 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адресу объект 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Рекомендации по эксплуатации и сохранению объектов культурного наследия: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экскурсионный показ;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своевременное проведение ремонтно-реставрационных работ в целях обеспечения удовлетворительного технического состояния памятника;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благоустройство и озеленение территории, не противоречащее сохранности  памятника;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все виды строительных и ремонтных работ, касающиеся ремонта,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1.2.3. Памятники археологии, стоящие на государственной охране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 рекомендуемые к постановке на государственную охрану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10356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1276"/>
        <w:gridCol w:w="1559"/>
        <w:gridCol w:w="1276"/>
        <w:gridCol w:w="580"/>
        <w:gridCol w:w="500"/>
        <w:gridCol w:w="560"/>
        <w:gridCol w:w="680"/>
        <w:gridCol w:w="2554"/>
        <w:gridCol w:w="945"/>
      </w:tblGrid>
      <w:tr w:rsidR="00561F54" w:rsidRPr="00561F54" w:rsidTr="005C6335">
        <w:trPr>
          <w:cantSplit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№ кург. в группе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кургана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Диаметр кургана,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Границы зон охраны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 постановке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на госохрану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Пользователь или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</w:tc>
      </w:tr>
      <w:tr w:rsidR="00561F54" w:rsidRPr="00561F54" w:rsidTr="005C6335">
        <w:trPr>
          <w:cantSplit/>
          <w:trHeight w:hRule="exact" w:val="213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(3 насыпи)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2,5 км к западу-юго-западу 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северной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63)</w:t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, п/№ 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собственность Краснодарского края, аренда КФХ Подгородецкого С.С. </w:t>
            </w:r>
          </w:p>
        </w:tc>
      </w:tr>
      <w:tr w:rsidR="00561F54" w:rsidRPr="00561F54" w:rsidTr="005C6335">
        <w:trPr>
          <w:cantSplit/>
          <w:trHeight w:hRule="exact" w:val="31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31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116375">
            <w:pPr>
              <w:spacing w:after="0" w:line="240" w:lineRule="auto"/>
              <w:ind w:right="-99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val="162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к северу от больницы, 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на кургане водонапорная башня, двор больницы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45º07ʹ05.7ʺ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041º00ʹ56.5ʺ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63 А)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86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 насыпи)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0,25 км к юго-востоку 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больницы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19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</w:tr>
      <w:tr w:rsidR="00561F54" w:rsidRPr="00561F54" w:rsidTr="005C6335">
        <w:trPr>
          <w:cantSplit/>
          <w:trHeight w:hRule="exact" w:val="27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Новокубанское городище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45º06ʹ17.4ʺ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041º02ʹ09.3ʺ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(гос. № 8516)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(№ п/п 136 по списку)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(Р)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 313-КЗ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</w:tr>
      <w:tr w:rsidR="00561F54" w:rsidRPr="00561F54" w:rsidTr="005C6335">
        <w:trPr>
          <w:cantSplit/>
          <w:trHeight w:val="202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Городище «Новокубанское 1»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юго-восточная часть города (район АБЗ), к северо-востоку от автодороги на СТФ, на второй надпойменной террасе р. Кубань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Цитадель и ров используются под выпас, восточная часть 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распахивается, имеются ямы грабительских раскопок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 № 41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7 к 233-п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п/№ 192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hRule="exact" w:val="1151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(6 насыпей)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юго-юго-западная окраина 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 А)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8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left="-426" w:right="-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293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29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122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(20 насыпей)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0,5-1,3 км к югу от южной 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45º04ʹ47.8ʺ</w:t>
            </w:r>
          </w:p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041º02ʹ53.1ʺ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 Н)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15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45º04ʹ42.0ʺ</w:t>
            </w:r>
          </w:p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041º02ʹ53.3ʺ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45º04ʹ38.2ʺ</w:t>
            </w:r>
          </w:p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041º02ʹ57.7ʺ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45º04ʹ38.1ʺ</w:t>
            </w:r>
          </w:p>
          <w:p w:rsidR="00561F54" w:rsidRPr="00561F54" w:rsidRDefault="00561F54" w:rsidP="000B57FF">
            <w:pPr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041º02ʹ59.3ʺ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45º04ʹ38.4ʺ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041º03ʹ01.8ʺ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45º04ʹ32.3ʺ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041º03ʹ01.1ʺ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45º04ʹ27.1ʺ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041º03ʹ02.4ʺ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45º04ʹ17.6ʺ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041º03ʹ07.2ʺ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45º04ʹ16.8ʺ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041º03ʹ09.9ʺ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45º04ʹ16.4ʺ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041º03ʹ11.8ʺ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45º04ʹ15.4ʺ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041º03ʹ17.3ʺ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45º04ʹ13.7ʺ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041º03ʹ17.2ʺ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45º04ʹ12.4ʺ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041º03ʹ16.6ʺ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45º04ʹ11.4ʺ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041º03ʹ16.3ʺ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45º04ʹ11.9ʺ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041º03ʹ20.5ʺ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45º04ʹ11.6ʺ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041º03ʹ22.9ʺ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45º04ʹ09.4ʺ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041º03ʹ18.5ʺ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45º04ʹ09.7ʺ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041º03ʹ20.4ʺ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45º04ʹ01.4ʺ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041º03ʹ24.0ʺ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45º04ʹ10.5ʺ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041º03ʹ35.1ʺ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124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(12 насыпей)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2,5 км к югу от южной 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45º03ʹ49.5ʺ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041º03ʹ26.5ʺ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 О)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?41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?5 к 1-р, п/? 16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45º03ʹ47.6ʺ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041º03ʹ28.8ʺ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45º03ʹ51.5ʺ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041º03ʹ37.4ʺ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45º03ʹ44.1ʺ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041º03ʹ29.5ʺ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45º03ʹ43.0ʺ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041º03ʹ31.7ʺ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45º03ʹ40.1ʺ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041º03ʹ32.5ʺ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45º03ʹ42.4ʺ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041º03ʹ35.7ʺ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45º03ʹ39.3ʺ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041º03ʹ39.5ʺ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45º03ʹ38.9ʺ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041º03ʹ45.0ʺ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45º03ʹ37.8ʺ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041º03ʹ51.9ʺ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45º03ʹ37.4ʺ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041º03ʹ52.8ʺ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45º03ʹ35.7ʺ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041º03ʹ49.8ʺ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113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(24 насыпи)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 км к западу-юго-западу от южной 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45º05ʹ04.5ʺ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041º02ʹ08.3ʺ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 Б)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9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45º05ʹ04.6ʺ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041º02ʹ12.3ʺ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45º05ʹ01.9ʺ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041º02ʹ11.9ʺ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45º04ʹ58.6ʺ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041º02ʹ11.4ʺ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45º04ʹ56.5ʺ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041º02ʹ11.4ʺ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45º04ʹ54.6ʺ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041º02ʹ12.3ʺ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45º04ʹ54.7ʺ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041º02ʹ15.6ʺ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45º04ʹ53.3ʺ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041º02ʹ17.7ʺ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45º04ʹ51.5ʺ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041º02ʹ16.8ʺ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45º04ʹ50.1ʺ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041º02ʹ16.8ʺ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45º04ʹ51.5ʺ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041º02ʹ12.6ʺ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45º04ʹ46.0ʺ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041º02ʹ13.1ʺ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45º04ʹ44.9ʺ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041º02ʹ17.5ʺ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45º04ʹ43.5ʺ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041º02ʹ15.9ʺ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45º04ʹ40.5ʺ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041º02ʹ19.9ʺ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45º04ʹ38.6ʺ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041º02ʹ19.7ʺ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45º04ʹ31.8ʺ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041º02ʹ22.8ʺ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45º04ʹ23.3ʺ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041º02ʹ18.1ʺ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45º04ʹ21.2ʺ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041º02ʹ20.6ʺ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45º04ʹ18.7ʺ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041º02ʹ21.9ʺ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45º04ʹ25.4ʺ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041º02ʹ30.5ʺ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45º04ʹ22.0ʺ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041º02ʹ33.0ʺ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45º04ʹ17.4ʺ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041º02ʹ25.0ʺ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45º04ʹ16.3ʺ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041º02ʹ26.2ʺ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139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(11 насыпей)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 насыпей визуально не прослежены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юго-западная окраина города.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Курганы № 2-3 под существующим кладбищем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45º05ʹ24.2ʺ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041º01ʹ52.0ʺ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 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10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45º05ʹ32.9ʺ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041º01ʹ42.7ʺ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45º05ʹ41.2ʺ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041º01ʹ36.8ʺ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45º05ʹ40.0ʺ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041º01ʹ27.9ʺ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  <w:trHeight w:hRule="exact" w:val="41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 насыпи)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1 насыпь 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1,0 км к юго-западу от западной окраины города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45º06ʹ08.6ʺ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041º00ʹ55.6ʺ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 Е)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12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(3 насыпи)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 1,5 км к западу от южной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2236)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южнее кладбища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 (По данным мониторинга 2236 Г)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17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0,5 км к юго-западу от западной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 (По данным мониторинга 2236 Д)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11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 насыпи)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западная юго-западная окраина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 (По данным мониторинга 2236 Ж)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13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юго-западная часть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 (По данным мониторинга 2236 З)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18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0,4 км к северо-западу от 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западной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 (По данным мониторинга 2236 К)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14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 насыпи)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западная часть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 (По данным мониторинга 2236 И)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</w:tr>
      <w:tr w:rsidR="00561F54" w:rsidRPr="00561F54" w:rsidTr="005C6335">
        <w:trPr>
          <w:cantSplit/>
          <w:trHeight w:val="171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 г. Новокубанск, южная окраина, левая надпойменная терраса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 р. Кубань. 2,7 км на юг от перекрестка ул. Первомайской и ул. Им. III – го интернационала.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Восточная часть городища уничтожена карьером и занята свалкой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N 45º04ʹ10.5ʺ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E 041º03ʹ35.1ʺ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ООО "Южная плодовоовощная компания"</w:t>
            </w:r>
          </w:p>
        </w:tc>
      </w:tr>
      <w:tr w:rsidR="00561F54" w:rsidRPr="00561F54" w:rsidTr="005C6335">
        <w:trPr>
          <w:cantSplit/>
          <w:trHeight w:val="138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Городище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ул. Красина, 92. 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Цитадель в конце 1990-х г. уничтожена при строительстве дома и двора, сохранился ров и прилегающее селище. Селище под застройкой и огородами. 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Открыто в 1964-1970 гг. 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во время разведок Н.И.Навротским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западная окраина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3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1,5 км к юго-юго-западу 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южной окраины города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29 А)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№5 к 1-р, п/№ 4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C6335">
        <w:trPr>
          <w:cantSplit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Курганная группа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(2 насыпи)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визуально не прослежены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северо-западная часть города, 0,25 км к западу от ДК</w:t>
            </w:r>
          </w:p>
        </w:tc>
        <w:tc>
          <w:tcPr>
            <w:tcW w:w="5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(По данным мониторинга 63 Б)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Памятник археологии, № 41</w:t>
            </w:r>
          </w:p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Приложение № 5 к 1-р, п/№ 6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561F54" w:rsidRDefault="00561F54" w:rsidP="005C6335">
            <w:pPr>
              <w:spacing w:after="0" w:line="240" w:lineRule="auto"/>
              <w:ind w:left="-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целях обеспечения сохранности объектов культурного наследия в их исторической среде на сопряженной с ними территории устанавливаются зоны охраны объектов культурного наследия. Необходимый состав зон охраны объекта культурного наследия определяется проектом зон охраны.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памятников археологии (первое тысячелетие до н.э. - IV век н.э.) в зависимости от типа памятника устанавливаются следующие границы зон охраны: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поселений, городищ, грунтовых некрополей, селищ независимо от места их расположения - 500 метров от границ памятника по всему его периметру;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для святилищ, крепостей, стоянок, грунтовых могильников и укреплений - 200 метров от границ памятника по всему его периметру;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курганов высотой: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до 1 метра - 50 метров от подошвы кургана по всему его периметру;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до 2 метров - 75 метров от подошвы кургана по всему его периметру;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до 3 метров - 125 метров от подошвы кургана по всему его периметру;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свыше 3 метров - 150 метров от подошвы кургана по всему его периметру;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границах зон охраны памятника устанавливается особый режим охраны, содержания и использования земель, запрещающий строительство и ограничивающий хозяйственную и иную деятельность, за исключением применения специальных мер, направленных на сохранение и регенерацию историко-градостроительной и природной среды данного памятника.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 Расположение муниципального образования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Новокубанское городское поселение в системе расселения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1.3.1. Административно-территориальное устройство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561F54">
        <w:rPr>
          <w:rFonts w:ascii="Times New Roman" w:hAnsi="Times New Roman" w:cs="Times New Roman"/>
          <w:sz w:val="28"/>
          <w:szCs w:val="28"/>
        </w:rPr>
        <w:t>муниципального образования  Новокубанское городское поселение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Новокубанское  городское  поселение  расположено  в  северной  части  муниципального образования Новокубанский район, в восточной части муниципального образования Краснодарский край.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Городское поселение имеет смежные границы: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севере – с Ковалевским сельским поселением;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западе – с Верхнекубанским сельским поселением;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 востоке – с Прочноокопским сельским поселением;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юге – с городом Армавиром.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Границы городского поселения установлены на основании Закона Краснодарского края «Об установлении границ муниципального образования Новокубанский район, наделении его статусом муниципального района, образовании в его составе муниципальных образований – городского и сельских поселений – и установлении их границ», принятого Законодательным Собранием Краснодарского края 23 июня 2004 года.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Новокубанский район в соответствии с за</w:t>
      </w:r>
      <w:r w:rsidR="005C6335">
        <w:rPr>
          <w:rFonts w:ascii="Times New Roman" w:hAnsi="Times New Roman" w:cs="Times New Roman"/>
          <w:sz w:val="28"/>
          <w:szCs w:val="28"/>
        </w:rPr>
        <w:t xml:space="preserve">коном Краснодарского края от </w:t>
      </w:r>
      <w:r w:rsidRPr="00561F54">
        <w:rPr>
          <w:rFonts w:ascii="Times New Roman" w:hAnsi="Times New Roman" w:cs="Times New Roman"/>
          <w:sz w:val="28"/>
          <w:szCs w:val="28"/>
        </w:rPr>
        <w:t>4 мая 2007 года № 1233</w:t>
      </w:r>
      <w:r w:rsidRPr="00561F54">
        <w:rPr>
          <w:rFonts w:ascii="Times New Roman" w:hAnsi="Times New Roman" w:cs="Times New Roman"/>
          <w:sz w:val="28"/>
          <w:szCs w:val="28"/>
        </w:rPr>
        <w:noBreakHyphen/>
        <w:t>КЗ, принятого Законодательным собранием Краснодарского края 18 апреля 2007 г., наделен статусом муниципального района с административным центром – город Новокубанск.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состав Новокубанского городского поселения входит один населенный пункт город Новокубанск – административный центр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Новокубанского город-ского поселения и Новокубанского района. Город расположен вдоль левого берега р. Кубань, на расстоянии 187 км к востоку от краевого центра города Краснодара, в 15 км от города Армавира и в 5 км от станции Кубанской.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Граница населенного пункта город Новокубанск, входящего в состав Новокубанского городского поселения установлена и внесена в ГКН на основании решения № 2343/5/12-3894433 от 3 декабря 2012 года, принятого филиалом ФГБУ "ФКП Росреестра" по Краснодарскому краю.</w:t>
      </w:r>
    </w:p>
    <w:p w:rsid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C6335" w:rsidRPr="00561F54" w:rsidRDefault="005C6335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1668"/>
        <w:gridCol w:w="1414"/>
        <w:gridCol w:w="1373"/>
        <w:gridCol w:w="123"/>
        <w:gridCol w:w="3846"/>
        <w:gridCol w:w="1607"/>
        <w:gridCol w:w="94"/>
      </w:tblGrid>
      <w:tr w:rsidR="00561F54" w:rsidRPr="00561F54" w:rsidTr="005C6335">
        <w:trPr>
          <w:gridAfter w:val="1"/>
          <w:wAfter w:w="94" w:type="dxa"/>
          <w:trHeight w:val="322"/>
        </w:trPr>
        <w:tc>
          <w:tcPr>
            <w:tcW w:w="10065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Город Новокубанск Новокубанского городского поселения муниципального образования Новокубанский район Краснодарского края</w:t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After w:val="1"/>
          <w:wAfter w:w="94" w:type="dxa"/>
          <w:trHeight w:val="482"/>
        </w:trPr>
        <w:tc>
          <w:tcPr>
            <w:tcW w:w="10065" w:type="dxa"/>
            <w:gridSpan w:val="7"/>
            <w:tcBorders>
              <w:bottom w:val="double" w:sz="4" w:space="0" w:color="auto"/>
            </w:tcBorders>
            <w:vAlign w:val="bottom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Сведения о местоположении границ объекта землеустройства</w:t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After w:val="1"/>
          <w:wAfter w:w="94" w:type="dxa"/>
          <w:trHeight w:val="415"/>
        </w:trPr>
        <w:tc>
          <w:tcPr>
            <w:tcW w:w="10065" w:type="dxa"/>
            <w:gridSpan w:val="7"/>
            <w:tcBorders>
              <w:bottom w:val="single" w:sz="2" w:space="0" w:color="auto"/>
            </w:tcBorders>
            <w:vAlign w:val="bottom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1.Система координат МСК-23</w:t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After w:val="1"/>
          <w:wAfter w:w="94" w:type="dxa"/>
          <w:trHeight w:val="518"/>
        </w:trPr>
        <w:tc>
          <w:tcPr>
            <w:tcW w:w="10065" w:type="dxa"/>
            <w:gridSpan w:val="7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2.Сведения о характерных точках границ объекта землеустройства</w:t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700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27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координаты, м</w:t>
            </w:r>
          </w:p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Метод определения координат и средняя квадратическая погрешность положения характерной точки(Мt), м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Описание закрепления точки</w:t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126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396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489294,24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2298013,83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489355,58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2298089,27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489360,52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2298095,86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489447,16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2298195,33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489319,31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2298302,98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489145,69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2298441,50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488990,64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2298566,76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488894,81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2298648,97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488791,34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2298735,83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488743,58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2298779,48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488696,12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2298813,88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488583,92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2298909,06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488546,85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2298930,72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488511,73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2298961,81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488552,33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2299020,05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488558,33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2299044,30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488491,50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2299154,27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488489,64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2299156,96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488486,06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2299162,53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488484,58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2299167,95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488477,41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2299179,99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488463,51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2299203,29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488461,15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2299205,75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488438,97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2299228,87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488430,45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2299217,50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488191,20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2299412,13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487938,27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2299617,90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487948,10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2299629,76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487866,75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2299705,23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487827,40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2299737,44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487797,06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2299761,68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487764,40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2299787,76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487679,02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2299851,44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487653,69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2299869,56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487653,00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2299967,98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487657,80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2300019,14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702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487664,37</w:t>
            </w:r>
          </w:p>
        </w:tc>
        <w:tc>
          <w:tcPr>
            <w:tcW w:w="1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2300087,47</w:t>
            </w:r>
          </w:p>
        </w:tc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487665,24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2300099,25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487666,98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2300182,22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487683,46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2300444,22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487680,92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2300444,35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487681,38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2300449,00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487684,04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2300448,68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487692,69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2300527,35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487693,71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2300545,21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487691,28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2300557,04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487699,95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2300678,54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487778,64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2300672,72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487786,41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2300755,29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487790,30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2300806,77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487792,24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2300865,06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487782,75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2300901,12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487789,85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2300935,29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487809,10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2300955,09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487828,35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2301000,84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487876,50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2300993,50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487934,09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2300944,76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487987,01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2300923,25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488023,46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2300896,01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488067,02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2300876,08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488225,31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2300754,22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488296,74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2300815,99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488333,20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2300808,75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488466,12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2300972,05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488498,40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2301011,05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488786,54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2301359,15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488885,06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2301468,78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488900,31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2301445,57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488903,86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2301434,47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488893,45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2301397,69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488836,30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2301328,94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488931,66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2301248,52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488937,75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2301246,90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488956,84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2301290,97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488960,66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2301299,26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488967,31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2301306,08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488973,39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2301315,31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488986,35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2301329,69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489001,85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2301343,80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489028,77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2301354,82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259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489037,74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2301364,81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489051,53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2301366,18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489067,13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2301359,90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489091,24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2301335,41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489100,22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2301333,53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489108,69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2301335,18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489124,78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2301359,85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489132,71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2301370,87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489138,64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2301383,68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489137,58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2301392,27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489320,11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2301619,16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489405,96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2301667,11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489858,62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2301285,46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489918,05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2301349,11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490011,21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2301451,52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490114,48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2301538,13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489937,11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2301695,79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489798,46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2301838,05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489939,21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2301839,07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490007,68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2301855,57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490072,79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2301867,98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490147,34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2301942,04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490176,98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2301969,42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490171,83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2301981,47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490154,18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2301987,66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490106,64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2302000,28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490046,04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2302018,33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489938,10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2302046,71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489865,32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2302068,85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489811,02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2302100,57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489756,80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2302133,13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489714,65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2302161,02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489686,29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2302179,05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489611,11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2302230,40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489559,50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2302261,46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489470,14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2302334,02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489405,93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2302389,00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489355,01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2302433,80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489288,24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2302492,21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299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489251,27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2302523,55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489212,98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2302556,28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489187,30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2302575,65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489160,29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2302586,85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489132,07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2302598,29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489069,45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2302600,72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489219,09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2302774,99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489206,22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2302785,37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488329,74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2303598,12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488429,40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2303712,98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488515,65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2303634,67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488555,87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2303671,71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488562,22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2303666,95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488633,13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2303737,32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488642,65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2303822,52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488691,34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2303847,92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488696,63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2303889,20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488705,63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2303917,24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488707,21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2303944,23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488728,91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2303969,09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488772,83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2303987,62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488852,73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2304091,87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488877,60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2304069,64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488882,16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2304062,74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488940,99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2304174,35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488933,99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2304210,23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488862,58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2304290,81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488742,63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2304361,16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488697,47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2304375,23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488658,70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2304373,01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488613,54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2304343,40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488568,24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2304275,99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488554,91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2304268,57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488480,88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2304288,60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488401,65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2304330,06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488326,79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2304246,99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488187,40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2304103,23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488171,73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2304096,44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488104,57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2304151,50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488103,60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2304163,29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488068,72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2304193,51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488033,78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2304240,24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488057,40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2304278,94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488180,58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2304415,12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488238,63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2304460,17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488245,51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2304483,25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488228,09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2304526,27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488156,84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2304498,32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488127,90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2304574,14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488083,35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2304602,21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488070,16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2304652,28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487981,02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2304695,63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487852,33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2304783,41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487748,84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2304856,05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487669,20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2304894,53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487639,99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2304877,85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487603,58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2304875,98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487542,13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2304889,99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487460,09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2304975,83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487264,47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2305049,03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487235,76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2305075,51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487200,56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2305128,75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487187,41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2305173,05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487129,78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2305304,01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487098,37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2305352,22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487100,93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2305362,77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487073,77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2305379,91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487057,09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2305410,67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487022,51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2305451,24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486983,57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2305487,29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486938,61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2305510,69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486861,29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2305525,90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486840,13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2305534,10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486813,83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2305528,47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486795,09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2305529,77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486766,95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2305539,93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486755,67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2305560,99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486640,97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2305559,57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486541,84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2305576,73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486512,46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2305584,54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486475,70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2305577,19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486396,05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2305580,89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486345,50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2305594,22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486304,16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2305613,07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486276,58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2305634,21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486259,58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2305671,45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486242,42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2305715,21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486258,15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2305741,46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486274,57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2305760,20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486278,03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2305773,86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486271,56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2305805,87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486279,47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2305849,75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486274,74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2305929,25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486236,77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2306032,85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486202,11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2306093,60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486084,02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2306150,58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486017,11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2306169,30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485906,45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2306190,10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485837,29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2306279,21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485777,07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2306346,91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485762,93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2306456,81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485751,11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2306525,07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485718,68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2306609,70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485694,06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2306703,19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485680,28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2306788,52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485685,52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2306818,69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485677,64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2306856,76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485680,94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2306911,88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485696,81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2306933,94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485700,33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2306942,66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485700,02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2306957,30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485701,76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2306978,74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485709,48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2306992,27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485719,55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2306997,52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485730,78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2306999,33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485756,60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2306981,76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485765,63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2306979,40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485773,02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2306984,17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485770,54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2306994,37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485771,71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2306997,35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485734,82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2307044,47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485727,13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2307064,02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485716,95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2307089,89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485706,11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2307117,22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485726,50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2307149,90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485723,13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2307186,83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485715,17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2307214,74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485694,55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2307252,27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485683,98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2307283,45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485683,98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2307345,27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485662,33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2307404,45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485630,65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2307448,83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485616,35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2307513,95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485610,54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2307539,84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485571,89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2307581,10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485434,46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2307650,89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485274,18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2307742,92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485250,06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2307742,92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485138,57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2307714,75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485099,95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2307669,29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485053,83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2307639,89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485016,01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2307625,90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484985,04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2307622,29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484892,22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2307624,00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484833,42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2307612,48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484775,56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2307594,97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484710,07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2307525,75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484644,70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2307470,98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484600,91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2307429,54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484572,26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2307413,22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484532,62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2307397,81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484474,62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2307385,28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484427,37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2307381,59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484380,45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2307388,14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484324,20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2307410,09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484288,37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2307438,37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484210,30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2307548,44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484198,12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2307541,89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484299,67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2307318,25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484300,48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2307298,15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484253,56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2307239,02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484230,57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2307196,47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484204,03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2307119,93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484214,08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2307082,16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484256,66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2307047,20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484370,84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2306969,40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484414,63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2306926,80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484423,08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2306872,55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484409,02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2306844,82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484340,71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2306775,29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484221,95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2306755,58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484152,44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2306739,11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484031,73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2306741,93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483964,25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2306750,77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483902,99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2306772,13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483819,01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2306819,95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483764,64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2306848,94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483674,49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2306875,09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483574,72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2306901,25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483498,79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2306920,95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483430,75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2306935,03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483368,07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2306939,44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483315,84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2306936,64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483276,36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2306924,81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483220,36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2306937,46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483100,29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2306995,17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483439,40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2308083,29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483385,27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2308046,67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483001,27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2308106,15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482969,88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2308105,12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482982,14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2308201,14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482991,52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2308241,00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483031,45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2308429,70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483094,35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2308775,25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483105,37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2308836,45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483109,92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2308872,27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483065,80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2308899,93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483033,66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2308925,23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482984,58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2308971,28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482940,59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2309010,15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482862,86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2309087,89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482795,37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2309174,85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482682,86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2309415,26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482616,20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2309534,95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482496,83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2309555,81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482386,11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2309596,61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482352,35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2309619,68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482281,10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2309606,78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482225,05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2309616,64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482215,49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2309600,04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482198,94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2309490,91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482214,92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2309456,08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482214,92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2309422,98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482188,04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2309358,85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482174,45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2309340,61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482150,67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2309329,24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482119,34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2309329,24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482089,27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2309344,60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482066,89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2309357,56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482004,67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2309362,34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481959,11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2309317,10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481935,16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2309307,53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481911,98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2309307,06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481884,90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2309311,13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481870,52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2309319,06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481820,36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2309357,29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481795,06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2309330,40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481678,93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2309267,96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481587,07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2309244,58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481542,26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2309227,22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481449,47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2309223,88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481387,00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2309221,86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481295,29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2309211,67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481226,07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2309189,15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481178,58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2309185,21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481082,13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2309194,12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480990,87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2309221,21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480871,44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2309254,48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480871,44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2309158,15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480814,01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2309115,15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480743,39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2308984,33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480721,20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2308948,79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480706,01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2308903,17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480711,25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2308863,40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480722,17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2308824,24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480749,90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2308767,92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480804,49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2308709,08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480825,75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2308685,86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480831,62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2308669,65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480834,79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2308636,97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480822,48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2308545,95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480868,97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2308515,20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480919,14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2308475,82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480934,40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2308462,22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481089,16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2308330,80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481379,69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2308114,45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483028,50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2306880,87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483174,82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2306769,82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483269,90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2306698,61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483256,24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2306680,05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483236,87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2306655,71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483250,77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2306641,72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483267,61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2306628,57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483280,37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2306618,71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483322,43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2306576,17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483330,15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2306549,96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483334,18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2306524,07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483320,41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2306493,82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483278,66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2306445,35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483278,47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2306417,12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483304,40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2306351,75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483342,58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2306284,20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483361,43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2306247,11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483377,28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2306208,31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483389,07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2306182,56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483393,20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2306172,78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483394,10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2306169,75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483403,94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2306147,04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483406,47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2306142,41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483442,47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2306058,62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483451,28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2306033,78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483454,83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2306003,05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483419,93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2305929,93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483372,26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2305836,10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483371,99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2305780,59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483376,30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2305743,97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483417,95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2305710,01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483517,04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2305664,35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483572,07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2305650,18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483613,52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2305616,92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483644,12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2305592,54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483767,98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2305529,88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483886,24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2305428,08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483942,83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2305385,21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483980,09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2305357,00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483963,65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2305323,64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483883,09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2305215,13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483851,03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2305234,08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483801,32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2305194,59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483807,68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2305167,36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483839,18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2305074,62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483948,15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2304808,05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484104,46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2304704,27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484140,34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2304589,65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484172,13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2304497,63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484196,74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2304473,84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484215,37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2304450,74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484253,02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2304430,15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484266,49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2304421,66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484311,94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2304408,52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484389,58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2304398,22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484436,39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2304390,83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484474,77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2304373,66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484499,60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2304356,18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484597,52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2304284,49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484686,01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2304217,75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484701,06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2304204,08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484715,35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2304193,46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484763,80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2304161,38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484947,55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2304024,86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484960,19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2304015,46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484946,89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2304005,01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484669,63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2303789,73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484932,50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2303577,43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484971,85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2303621,96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485034,22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2303691,18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485527,91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2303272,08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485419,07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2303140,20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485454,93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2303110,90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485409,05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2303043,38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485383,67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2302983,50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485421,04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2302946,03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485322,68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2302831,84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484754,13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2302192,75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485090,41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2301918,75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485477,21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2302334,46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485665,39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2302169,60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485802,22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2302316,91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486076,90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2302065,51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486184,90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2302179,62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486194,63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2302150,48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486179,34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2302123,93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486126,74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2302014,90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484104,46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2304704,27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484140,34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2304589,65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486119,43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2301994,85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486116,44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2301988,18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486113,62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2301980,52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486086,89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2301956,01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486001,97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2301890,99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485991,13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2301881,52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485969,04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2301861,54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485958,02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2301849,13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485959,18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2301836,88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485903,77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2301698,23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485901,40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2301681,41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485833,40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2301488,65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485814,78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2301454,96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485763,86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2301387,99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485712,61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2301316,70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485748,97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2301282,22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486231,65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2300886,34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486263,76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2300867,42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486336,27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2300829,12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486618,43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2300622,30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486822,01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2300454,48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486762,95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2300386,89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486756,05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2300379,13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486372,25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2299947,86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486401,03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2299919,49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486391,31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2299908,85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486062,08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2299548,41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486284,32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2299373,48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486365,38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2299467,66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486670,60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2299220,06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486815,63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2299380,73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486821,16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2299375,51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486839,73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2299399,34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486850,84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2299420,88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486849,80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2299464,14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486863,46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2299485,34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486900,35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2299475,34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486935,53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2299465,82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486991,83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2299461,99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487074,31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2299469,31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487121,06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2299428,99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487463,96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2299144,83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487664,88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2298891,28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487484,10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2298687,85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487506,69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2298661,53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487234,72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2298361,71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487214,61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2298339,80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487238,01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2298318,60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486998,49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2298040,89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486974,27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2298063,67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486746,82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2297813,49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487210,37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2297384,87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487771,29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2297993,72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487866,54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2297911,17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488199,76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2297604,17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488211,09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2297641,52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488224,69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2297686,38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488231,82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2297684,14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488249,74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2297693,06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488260,07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2297694,57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488284,53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2297674,70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488281,13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2297644,12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488313,55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2297649,94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488390,07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2297583,94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488419,90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2297558,81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488515,14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2297651,07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488520,38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2297648,45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488528,39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2297649,69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488819,35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2297962,19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488819,29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2297978,90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488904,60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2297902,31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488952,15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2297860,12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489050,47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2297971,54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489139,86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2298082,02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489146,43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2298090,15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489220,54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2298026,41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489254,80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2297993,92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  <w:tr w:rsidR="00561F54" w:rsidRPr="00561F54" w:rsidTr="005C633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gridBefore w:val="1"/>
          <w:wBefore w:w="34" w:type="dxa"/>
          <w:trHeight w:val="173"/>
        </w:trPr>
        <w:tc>
          <w:tcPr>
            <w:tcW w:w="166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561F54" w:rsidRPr="00561F54" w:rsidRDefault="00561F54" w:rsidP="005C6335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489294,24</w:t>
            </w:r>
          </w:p>
        </w:tc>
        <w:tc>
          <w:tcPr>
            <w:tcW w:w="149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2298013,83</w:t>
            </w:r>
          </w:p>
        </w:tc>
        <w:tc>
          <w:tcPr>
            <w:tcW w:w="38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картометрический, Мt – 2.5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559"/>
        <w:gridCol w:w="6946"/>
      </w:tblGrid>
      <w:tr w:rsidR="00561F54" w:rsidRPr="00561F54" w:rsidTr="00561F54">
        <w:trPr>
          <w:trHeight w:val="322"/>
        </w:trPr>
        <w:tc>
          <w:tcPr>
            <w:tcW w:w="1003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Город Новокубанск Новокубанского городского поселения муниципального образования Новокубанский район Краснодарского края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482"/>
        </w:trPr>
        <w:tc>
          <w:tcPr>
            <w:tcW w:w="10031" w:type="dxa"/>
            <w:gridSpan w:val="3"/>
            <w:tcBorders>
              <w:bottom w:val="double" w:sz="4" w:space="0" w:color="auto"/>
            </w:tcBorders>
            <w:vAlign w:val="bottom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Сведения о местоположении границ объекта землеустройства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457"/>
        </w:trPr>
        <w:tc>
          <w:tcPr>
            <w:tcW w:w="10031" w:type="dxa"/>
            <w:gridSpan w:val="3"/>
            <w:tcBorders>
              <w:top w:val="nil"/>
              <w:bottom w:val="single" w:sz="2" w:space="0" w:color="auto"/>
            </w:tcBorders>
            <w:vAlign w:val="bottom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Сведения о частях границ объекта землеустройства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715"/>
        </w:trPr>
        <w:tc>
          <w:tcPr>
            <w:tcW w:w="308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Обозначение части границы</w:t>
            </w:r>
          </w:p>
        </w:tc>
        <w:tc>
          <w:tcPr>
            <w:tcW w:w="6946" w:type="dxa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Описание прохождения части границы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44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т.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до т.</w:t>
            </w:r>
          </w:p>
        </w:tc>
        <w:tc>
          <w:tcPr>
            <w:tcW w:w="6946" w:type="dxa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Описание границ  г. Новокубанска начинается с точки №1, расположенной в северо-западной части города на расстоянии 237 м к юго-западу от полосы отвода земель Армавирской дистанции пути Краснодарского отделения структурного подразделения Северо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Кав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казской железной дороги и проходит до т.4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т.4 граница проходит в юго-восточном направлении по полосе отвода земель Армавирской дистанции пути Краснодарского отделения структурного подразделения Северо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Кав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казской железной дороги на расстоянии 1210 м до т.14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т.14 в северо-восточном направлении на расстояние 96 м, пересекая железнодорожные пути Армавирской дистанции пути Краснодарского отделения структурного подразделения Северо-Кавказской железной дороги на расстоянии 96 м до т.16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т.16 ломаной линией в юго-восточном направлении по северо-восточной стороне полосы отвода Армавирской дистанции пути Краснодарского отделения структурного подразделения Северо-Кав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каз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железной дороги, затем по северо-восточной стороне проезжей части ул. Кубанская на расстоянии 1265 м до т. 34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564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т. 34 ломаной линией в северо-восточном направлении на расстояние 818 м по северо-западной стороне проезжей части ул. Недилько через точки 35—46 до точки 47;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т. 47 в северо-восточном направлении на расстояние 422 м по северо-западной границе индивидуальной жилой застройки по ул. Недилько, до точки 55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55 ломаной линией в северо-западном направлении на расстояние 422 м по северо-восточной стороне болота через точки 56-60 до точки 61;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61 в северо-восточном направлении на расстояние 131 м по юго-восточной стороне полевой дороге через точку 62 до точки 63;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63 в северо-восточном направлении на расстояние 561 м по северо-западной стороне лесополосы в 1,5 м от крайнего ряда деревьев до точки 67;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67 огибает по границе земельного участка сельхозназначения 23:21:0402000:17, расположенный на пересечении ул.Садовая и ул.Виноградная до точки 92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92 в северо-западном направлении на расстояние 592 м по северо-восточной стороне полевой дороги до узловой точки 93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узловой точки 93 в северо-восточном направлении на расстояние 360 м по юго-восточной стороне гравийной дороги до узловой точки 96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узловой точки 96 в юго-восточном направлении на расстояние 436 м по юго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за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падной стороне полевой дороги до точки 98;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98 в северо-восточном направлении на расстояние 526 м по юго-восточной стороне полевой дороги до узловой точки 103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узловой точки 103 расположенной на расстоянии 320 м южнее южной стороны с. Ковалевское Ковалевского сельского округа, 1860 м северо-за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пад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нее границы земель производственного участка № 1 закрытого акционерного общества коллективного сельскохозяйственного пред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приятия "Кубань", ломаной линией в юго-восточном направлении на расстояние 1303 м по левому берегу Новокубанского оросительно-обводнитель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канала до точки 125;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125 в северо-восточном направлении на расстояние 230 м, пересекая Новокубанский оросительно-обводнительный канал, по северо-западной границе индивидуальной жилой застройки по ул. Квартальная,  9—2 до точки 126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126 в юго-восточном направлении на расстояние 1212 м по юго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за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падной стороне полосы земельного отвода автомобильной дороги Граница Гулькевичского района — г. Новокубанск — г. Армавир до точки 128;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128 ломаной линией в северо-восточном направлении по северо-западной границе земель индивидуальной жилой застройки по ул. Паромная, 72—38 до точки 141;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141 в северо-западном направлении на расстояние 41 м по северо-восточной стороне полевой дороги до точки 143;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143 ломаной линией в юго-восточном направлении по юго-западной границе квартала № 35 государственного лесного фонда до точки 160;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точки160 ломаной линией в юго-восточном направлении по левому берегу реки Кубань до точки 199;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226 ломаной линией в юго-восточном направлении по полевой дороге до точки 254;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254 ломаной линией в южном направлении по левому берегу реки Кубань до точки 274;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274 в северо-западном направлении на расстояние 702 м ломаной линией по северо-восточной границе квартала № 49 государственного лесного фонда до точки 285;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385 в северо-западном направлении на расстояние 116 м ломаной линией по северо-восточной границе квартала № 48 государственного лесного фонда до точки 384;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287 ломаной линией в южном направлении на расстояние 1676 м по западной границе квартала № 48 государственного лесного фонда до точки 305;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305в северо-восточном направлении на расстояние 1140 м по северо-западной стороне лесополосы в 1,5 м от крайнего ряда деревьев до точки 306;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306в юго-восточном направлении на расстояние 425 м по юго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за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падной стороне полевой дороги до точки 325, далее на расстояние 23 м, пересекая автомобильную дорогу г. Новокубанск — х. Ляпино — с. Камышеваха (1 км), до 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точки 326;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309 в северо-восточном направлении на расстояние 780 м по юго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восточной стороне полосы земельного отвода автомобильной дороги г. Новокубанск — х. Ляпино — с. Камышеваха до точки 315;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315ломаной линией в юго-восточном направлении на расстояние 602 м до точки 323;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323 в юго-западном направлении по левому берегу реки Кубань до точки 357;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257 ломаной линией в западном направлении на расстояние 804 м по левому берегу Новокубанского оросительно-обводнительного канала до точки 370;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370 в северо-западном направлении на расстояние 3067 м по северо-восточной стороне полосы земельного отвода автомобильной дороги Граница Гулькевичского района — г. Новокубанск — г. Армавир до точки 378;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278 в юго-западном направлении на расстояние 23 м, пересекая полосу отвода автомобильной дороги Граница Гулькевичского района — г. Новокубанск — г. Армавир (18 км) до точки 275, далее на расстояние 31 м по юго-вос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точной границе земель садоводческого товарищества "Кубань" до точки 380;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380 ломаной линией в северо-западном направлении на расстояние 1792 м по левому берегу Новокубанского оросительно-обводнитель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канала до точки 414; 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414 в юго-западном направлении на расстояние 172 м по юго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вос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точной стороне проезжей части улицы имени III-го Интернационала  г. Новокубанск до точки 416;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416 в северо-восточном направлении ломаной линией на расстояние 624 м по границе земель федерального государственного унитарного предприятия "Опытно-производственное хозяйство племенного завода "Ленинский путь" до точки 423;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423 ломаной линией в северо-западном направлении на расстояние 1222 м по северо-восточной стороне полосы земельного отвода автомобильной дороги объезд г. Новокубанск до точки 442;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442 в юго-западном направлении на расстояние 20 м, пересекая полосу земельного отвода автомобильной дороги объезд г. Новокубанск, и далее на расстояние 368 м по северо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за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падной стороне полосы земельного отвода асфальтированной дороги до точки 444;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444 в северо-западном направлении на расстояние 338 м по северо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вос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точной стороне полосы земельного отвода гравийной дороги до точки 445;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от точки 445 в северо-восточном направлении на расстояние 152 м по юго-восточной границе земель федерального государственного унитарного предприятия "Опытно-производственное хозяйство племенного завода 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"Ленинский путь" до точки447;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347 в северо-западном направлении на расстояние 648 м по северо-восточной границе земель федерального государственного унитарного предприятия "Опытно-производственное хозяйство племенного завода "Ленинский путь" до точки 448;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448 в юго-западном направлении ломаной линией на расстояние 1423 м по северо-западной границе земель федерального государственного унитарного предприятия "Опытно-производственное хозяйство племенного завода "Ленинский путь" до точки 455;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455 в северо-западном направлении на расстояние 434 м по северо-восточной стороне лесополосы в 1,5 м от крайнего ряда деревьев до точки 453;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453 в северо-восточном направлении на расстояние 568 м по северо-западной стороне лесополосы в 1,5 м от крайнего ряда деревьев до точки 454;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454 в северо-западном направлении ломаной линией по северо-восточной границе земель федерального государственного унитарного предприятия "Опытно-производственное хозяйство племенного завода "Ленинский путь" до точки 457;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457 в северо-восточном направлении на расстояние 157 м по юго-восточной стороне полосы земельного отвода автомобильной дороги объезд г. Новокубанск до точки 458;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458 в северо-западном направлении на расстояние 31 м, пересекая автомобильную дорогу объезд г. Новокубанск (6 км), до точки 459;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459 ломаной линией в юго-западном направлении на расстояние 806 м по северо-западной стороне полосы земельного отвода автомобильной дороги объезд г. Новокубанск до узловой точки 476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узловой точки 476 ломаной линией в северо-западном направлении на расстояние 1407 м по северо-восточной стороне полосы земельного отвода автомобильной дороги объезд г. Новокубанск до точки 482;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482 в юго-западном направлении на расстояние 20 м, пересекая полосу земельного отвода автомобильной дороги объезд г. Новокубанск, , далее на расстояние 90 м, пересекая полосу отвода Армавирской дистанции пути Краснодарского отделения структурного подразделения Северо-Кавказской железной дороги (1635 км), до точки 483;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483 в юго-западном направлении на расстояние 577 м по северо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noBreakHyphen/>
              <w:t>за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падной границе земель закрытого акционерного общества коллективного сельскохозяйственного предприятия "Хуторок" до точки 485;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 xml:space="preserve">от точки 485 в северо-западном направлении на расстояние 40 м по северо-восточной стороне полосы земельного отвода автомобильной дороги подъезд к федеральному государственному унитарному предприятию 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"Опытно-про</w:t>
            </w:r>
            <w:r w:rsidRPr="00561F54">
              <w:rPr>
                <w:rFonts w:ascii="Times New Roman" w:hAnsi="Times New Roman" w:cs="Times New Roman"/>
                <w:sz w:val="24"/>
                <w:szCs w:val="24"/>
              </w:rPr>
              <w:softHyphen/>
              <w:t>изводственное хозяйство "Ленинский путь" до точки 486;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486 в юго-западном направлении по северо-западной стороне лесополосы в 1,5 м от крайнего ряда деревьев на расстояние 502 м 391 до точки 488;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488в северо-западном направлении на расстояние 283 м по северо-восточной границе земель закрытого акционерного общества коллективного сельскохозяйственного предприятия "Хуторок" до точки 489;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точки489 в северо-восточном направлении на расстояние 509 м по юго-восточной границе земель крестьянского фермерского хозяйства "Гончаров" до точки 492;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492в северо-восточном направлении на расстояние 122 м по юго-восточной стороне полосы земельного отвода автомобильной дороги объезд к г. Новокубанск до точки 497;</w:t>
            </w:r>
          </w:p>
        </w:tc>
      </w:tr>
      <w:tr w:rsidR="00561F54" w:rsidRPr="00561F54" w:rsidTr="00561F5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5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61F54" w:rsidRPr="00561F54" w:rsidRDefault="00561F54" w:rsidP="005C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561F54" w:rsidRPr="00561F54" w:rsidRDefault="00561F54" w:rsidP="000B57FF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54">
              <w:rPr>
                <w:rFonts w:ascii="Times New Roman" w:hAnsi="Times New Roman" w:cs="Times New Roman"/>
                <w:sz w:val="24"/>
                <w:szCs w:val="24"/>
              </w:rPr>
              <w:t>от точки 517 ломаной линией по границе земель федерального государственного унитарного предприятия "Опытно-производственное хозяйство племенного завода "Ленинский путь" до узловой точки 1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1.3.2.  Экономическая база развития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Новокубанское городское поселение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Новокубанский район расположен в Восточной экономической зоне Краснодарского края (в соответствии с макроэкономическим зонированием, приведенным в СТП Краснодарского края). Хозяйственный комплекс района характеризуется высоким уровнем аграрной специализации с развитыми промышленными  и транспортными функциями.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Само городское поселение в территориальной структуре экономики района занимает центральное место, концентрируя на своей территории основной промышленно-производственный потенциал всего района.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 состоянию на 1.01.2010 года в Новокубанском городском поселении зарегистрировано 1298 предприятий и организаций всех форм собственности. Численность работающего населения насчитывает 10,3 тыс. человек – 54,4% численности трудоспособного  населения Новокубанского городского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Сведения о крупных и средних производственных предприятиях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 территории Новокубанского городского поселения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2693"/>
        <w:gridCol w:w="2410"/>
        <w:gridCol w:w="3118"/>
        <w:gridCol w:w="1418"/>
      </w:tblGrid>
      <w:tr w:rsidR="00561F54" w:rsidRPr="00561F54" w:rsidTr="00561F54">
        <w:trPr>
          <w:cantSplit/>
          <w:trHeight w:val="637"/>
          <w:tblHeader/>
        </w:trPr>
        <w:tc>
          <w:tcPr>
            <w:tcW w:w="426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Вид экономической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выпускаемой продукции</w:t>
            </w: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Количество работающих</w:t>
            </w:r>
          </w:p>
        </w:tc>
      </w:tr>
      <w:tr w:rsidR="00561F54" w:rsidRPr="00561F54" w:rsidTr="00561F54">
        <w:trPr>
          <w:trHeight w:val="773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ЗАО КСП «Хуторок»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сельхоз продукции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зерновых, подсолнечника, сахарной свеклы, производство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молока и мяса</w:t>
            </w: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</w:tr>
      <w:tr w:rsidR="00561F54" w:rsidRPr="00561F54" w:rsidTr="00561F54">
        <w:trPr>
          <w:trHeight w:val="407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ОАО ОПХ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«ПЗ Ленинский путь»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сельхоз продукции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зерновых, подсолнечника, сахарной свеклы, производство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молока и мяса</w:t>
            </w: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</w:tr>
      <w:tr w:rsidR="00561F54" w:rsidRPr="00561F54" w:rsidTr="00561F54">
        <w:trPr>
          <w:trHeight w:val="407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ЗАО КСП «Кубань»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сельхоз продукции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зерновых, сахарной свеклы, подсолнечника, производство мяса</w:t>
            </w: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561F54" w:rsidRPr="00561F54" w:rsidTr="00561F54">
        <w:trPr>
          <w:trHeight w:val="407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ЗАО «Кристалл-2»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Переработка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 сахарной свеклы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Производство сахара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</w:tc>
      </w:tr>
      <w:tr w:rsidR="00561F54" w:rsidRPr="00561F54" w:rsidTr="00561F54">
        <w:trPr>
          <w:trHeight w:val="407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ОАО НЗКСМ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</w:t>
            </w:r>
          </w:p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Производство кирпича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</w:tr>
      <w:tr w:rsidR="00561F54" w:rsidRPr="00561F54" w:rsidTr="00561F54">
        <w:trPr>
          <w:trHeight w:val="407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ОАО «Новокубанский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хлебокомбинат»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</w:p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 пищевых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хлеба и 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хлебобулочных изделий</w:t>
            </w: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561F54" w:rsidRPr="00561F54" w:rsidTr="00561F54">
        <w:trPr>
          <w:trHeight w:val="407"/>
        </w:trPr>
        <w:tc>
          <w:tcPr>
            <w:tcW w:w="426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ООО «Новокубанский молочный комбинат»</w:t>
            </w:r>
          </w:p>
        </w:tc>
        <w:tc>
          <w:tcPr>
            <w:tcW w:w="2410" w:type="dxa"/>
          </w:tcPr>
          <w:p w:rsid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Переработка</w:t>
            </w:r>
          </w:p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 xml:space="preserve"> молочных изделий</w:t>
            </w:r>
          </w:p>
        </w:tc>
        <w:tc>
          <w:tcPr>
            <w:tcW w:w="3118" w:type="dxa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Производство молочных изделий</w:t>
            </w:r>
          </w:p>
        </w:tc>
        <w:tc>
          <w:tcPr>
            <w:tcW w:w="1418" w:type="dxa"/>
            <w:vAlign w:val="center"/>
          </w:tcPr>
          <w:p w:rsidR="00561F54" w:rsidRPr="00F8022C" w:rsidRDefault="00561F54" w:rsidP="00F8022C">
            <w:pPr>
              <w:spacing w:after="0" w:line="240" w:lineRule="auto"/>
              <w:ind w:right="-9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Основным базовым сектором экономики поселения, обеспечивающим большую часть налоговых поступлений и производимого внутреннего поселенческого продукта, является промышленность.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структуре промышленного продукта района удельный вес поселения по итогам 2009 года составил 77,5 % - 1795,7 млн. рублей.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Ведущие отрасли промышленной специализации - пищевое производство и промышленность строительных материалов. Пищевая индустрия поселения объединяет предприятия хлебопекарной, кондитерской, молочной, сахарной, спиртовой отраслей промышленности.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Крупнейшие представители отрасли: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ОАО «Кристалл - 2» – градообразующее предприятие Новокубанского городского поселения и Новокубанского района. Специализация – производство сахара. Производственная мощность – до 50 тыс.тонн сахара в год. Предприятие обладает высоким инвестиционным потенциалом, так как перерабатывает только 50-60% сахарной свеклы, выращиваемой в Новокубанском районе и южной части Ставропольского края.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ОАО «Новокубанский хлебокомбинат» – предприятие по производству хлеба и мучных кондитерских изделий недлительного хранения. Начало производственной деятельности – 1961 год.  На сегодняшний день в состав ОАО «Новокубанский хлебокомбинат» входят два завода - в г. Новокубанске и ст. Советской.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Предприятие выпускает около 90 наименований хлеба и хлебобу</w:t>
      </w:r>
      <w:r w:rsidRPr="00561F54">
        <w:rPr>
          <w:rFonts w:ascii="Times New Roman" w:hAnsi="Times New Roman" w:cs="Times New Roman"/>
          <w:sz w:val="28"/>
          <w:szCs w:val="28"/>
        </w:rPr>
        <w:softHyphen/>
        <w:t>лочных изделий. В производстве исполь</w:t>
      </w:r>
      <w:r w:rsidRPr="00561F54">
        <w:rPr>
          <w:rFonts w:ascii="Times New Roman" w:hAnsi="Times New Roman" w:cs="Times New Roman"/>
          <w:sz w:val="28"/>
          <w:szCs w:val="28"/>
        </w:rPr>
        <w:softHyphen/>
        <w:t>зуется натуральное сырье, принци</w:t>
      </w:r>
      <w:r w:rsidRPr="00561F54">
        <w:rPr>
          <w:rFonts w:ascii="Times New Roman" w:hAnsi="Times New Roman" w:cs="Times New Roman"/>
          <w:sz w:val="28"/>
          <w:szCs w:val="28"/>
        </w:rPr>
        <w:softHyphen/>
        <w:t>пиально не применяются улучшители и разрыхлители. Продукция хлебокомбината реализуется на территории Новокубанского, Гулькевичского районов, города  Армавира.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Производство строительных материалов – одна из перспективных  отраслей промышленного комплекса Новокубанского поселения. Развитию данной отрасли способствует наличие на территории планирования месторождений кирпичных глин.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Ведущим предприятием промышленности стройматериалов является  Новокубанский завод керамических стеновых материалов (ОАО «НЗКСМ»). Начало производственной деятельности – 1987 год. Предприятие специализируется на  производстве пустотелого кирпича, черепицы и прочих изделий из обожженной глины. Производительность завода составляет 65-70 млн. штук условного кирпича в год. Формование кирпича осуществляется методом пластического прессования. Глина для производства добывается в собственном карьере, расположенном в </w:t>
      </w:r>
      <w:smartTag w:uri="urn:schemas-microsoft-com:office:smarttags" w:element="metricconverter">
        <w:smartTagPr>
          <w:attr w:name="ProductID" w:val="2 км"/>
        </w:smartTagPr>
        <w:r w:rsidRPr="00561F54">
          <w:rPr>
            <w:rFonts w:ascii="Times New Roman" w:hAnsi="Times New Roman" w:cs="Times New Roman"/>
            <w:sz w:val="28"/>
            <w:szCs w:val="28"/>
          </w:rPr>
          <w:t>2 км</w:t>
        </w:r>
      </w:smartTag>
      <w:r w:rsidRPr="00561F54">
        <w:rPr>
          <w:rFonts w:ascii="Times New Roman" w:hAnsi="Times New Roman" w:cs="Times New Roman"/>
          <w:sz w:val="28"/>
          <w:szCs w:val="28"/>
        </w:rPr>
        <w:t xml:space="preserve"> от завода.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Продукция  предприятия отнесена к кирпичу улучшенного качества и рекомендована для возведения зданий повышенной этажности в сейсмических зонах.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целом промышленность стройматериалов не обеспечивает потребности динамично развивающейся строительной отрасли поселения, необходим ввод новых мощностей по производству строительных изделий и конструкций.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Развитие отрасли в значительной мере сдерживает отсутствие крупных строительных организаций, способных вести комплексное освоение инвестиционных площадок, предназначенных для жилищного строительства.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Производство основных видов промышленной продукции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Новокубанском городском поселении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9781" w:type="dxa"/>
        <w:tblInd w:w="108" w:type="dxa"/>
        <w:tblLook w:val="04A0"/>
      </w:tblPr>
      <w:tblGrid>
        <w:gridCol w:w="8379"/>
        <w:gridCol w:w="1402"/>
      </w:tblGrid>
      <w:tr w:rsidR="00561F54" w:rsidRPr="00561F54" w:rsidTr="00561F54">
        <w:trPr>
          <w:trHeight w:val="330"/>
        </w:trPr>
        <w:tc>
          <w:tcPr>
            <w:tcW w:w="8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2009 год</w:t>
            </w:r>
          </w:p>
          <w:p w:rsidR="00561F54" w:rsidRPr="00F8022C" w:rsidRDefault="00561F54" w:rsidP="00F8022C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561F54" w:rsidRPr="00561F54" w:rsidTr="00561F54">
        <w:trPr>
          <w:trHeight w:val="330"/>
        </w:trPr>
        <w:tc>
          <w:tcPr>
            <w:tcW w:w="8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1.Материалы стеновые, млн. штук усл. кирпича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561F54" w:rsidRPr="00561F54" w:rsidTr="00561F54">
        <w:trPr>
          <w:trHeight w:val="330"/>
        </w:trPr>
        <w:tc>
          <w:tcPr>
            <w:tcW w:w="8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2. Хлеб и хлебобулочные изделия, тыс. тонн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61F54" w:rsidRPr="00561F54" w:rsidTr="00561F54">
        <w:trPr>
          <w:trHeight w:val="315"/>
        </w:trPr>
        <w:tc>
          <w:tcPr>
            <w:tcW w:w="8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3. Сахар-песок - всего, тыс. тонн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129,2</w:t>
            </w:r>
          </w:p>
        </w:tc>
      </w:tr>
      <w:tr w:rsidR="00561F54" w:rsidRPr="00561F54" w:rsidTr="00561F54">
        <w:trPr>
          <w:trHeight w:val="315"/>
        </w:trPr>
        <w:tc>
          <w:tcPr>
            <w:tcW w:w="8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4. Кондитерские изделия, тонн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F54" w:rsidRPr="00F8022C" w:rsidRDefault="00561F54" w:rsidP="00F8022C">
            <w:pPr>
              <w:spacing w:after="0" w:line="240" w:lineRule="auto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F8022C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Важная роль в структуре материального производства поселения принадлежит сельскохозяйственной отрасли.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аграрном производстве задействовано 3 крупных сельскохозяйственных предприятия, 18 индивидуальных предпринимателей, занимающихся товарным производством сельскохозяйственной продукции.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растениеводстве развито производство зерна, сахарной свеклы, подсолнечника, сои, овощей. Приоритетной сельскохозяйственной культурой  по объемам производства является сахарная свекла. </w:t>
      </w:r>
    </w:p>
    <w:p w:rsidR="00561F54" w:rsidRPr="00561F54" w:rsidRDefault="00F8022C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Животноводство </w:t>
      </w:r>
      <w:r w:rsidR="00561F54" w:rsidRPr="00561F54">
        <w:rPr>
          <w:rFonts w:ascii="Times New Roman" w:hAnsi="Times New Roman" w:cs="Times New Roman"/>
          <w:sz w:val="28"/>
          <w:szCs w:val="28"/>
        </w:rPr>
        <w:t xml:space="preserve">на территории поселения представлено мясомолочным скотоводством,  свиноводством и  птицеводством.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Крупнейшие представители отрасли: </w:t>
      </w:r>
    </w:p>
    <w:p w:rsidR="00561F54" w:rsidRPr="00561F54" w:rsidRDefault="00F8022C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ЗАО КСП «Хуторок» - </w:t>
      </w:r>
      <w:r w:rsidR="00561F54" w:rsidRPr="00561F54">
        <w:rPr>
          <w:rFonts w:ascii="Times New Roman" w:hAnsi="Times New Roman" w:cs="Times New Roman"/>
          <w:sz w:val="28"/>
          <w:szCs w:val="28"/>
        </w:rPr>
        <w:t>крупное многоотраслевое сельскохозяйственное предприятие, специализирующееся на производстве продукции растениеводства и животноводства.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Животноводческое направление представлено 3 молочно-товарными фермами и одной свинофермой. Ежегодно производится более 8 тыс. т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молока, свыше 1 тыс. т мяса. Мясо КРС и свиней реализуется только товарной кондиции, молоко – первым сортом.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предприятии введен в строй мощный семяочистительный комплекс на 25 тыс. т зерна, комбикормовый завод, хлебопекарня производительностью 3 тонны в смену. Имеется свой кирпичный завод на 1,5 млн. шт. кирпича в сезон, столярное производство.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ОАО ОПХ ПЗ «Ленинский путь» является высокоэффективным, многоотраслевым сельскохозяйственным предприятием, специализирующимся на производстве высококачественных семян, с глубокой переработкой своей продукции. Хозяйство имеет более 11 тыс. гектаров пашни, пять перерабатывающих малотоннажных заводов. Занимая от общей площади пашни района немногим более 10 %, племенной завод ежегодно производит 12 % от общерайонного производства зерна, 18 % сахарной свёклы.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 уровню эффективности хозяйство занимает 58-е место в России и 8-е в Краснодарском крае.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ЗАО КСП «Кубань». Стабильно работающее сельскохозяйственное предприятие, занимается производством продукции растениеводства и животноводства. В составе предприятия имеется ферма по доращиванию и откорму молодняка КРС на 1,5 тыс.голов.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целом экономическая база Новокубанского городского поселения является стабильной, динамично развивающейся и обладает большим потенциалом для дальнейшего развития.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Природные ресурсы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Новокубанское городское поселение входит в состав муниципального образования Новокубанский район − агропромышленного района Краснодарского края, главным природным ресурсом которого является почва. Преобладающий тип почв - черноземы.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Земли сельскохозяйственного назначения составляют 1340,25 га или 18,9% от общей площади поселения.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Лесной фонд занимает площадь 2487,1 га или 35,09 %.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Водный фонд – 44,0 га (0,62 %).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пределах Новокубанского городского поселения находится ряд месторождений полезных ископаемых, используемых в промышленности строительных материалов.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Кадастр месторождений строительного сырья на территории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Таблица 8 </w:t>
      </w:r>
    </w:p>
    <w:tbl>
      <w:tblPr>
        <w:tblW w:w="10349" w:type="dxa"/>
        <w:tblInd w:w="-176" w:type="dxa"/>
        <w:tblLayout w:type="fixed"/>
        <w:tblLook w:val="0000"/>
      </w:tblPr>
      <w:tblGrid>
        <w:gridCol w:w="567"/>
        <w:gridCol w:w="3261"/>
        <w:gridCol w:w="3544"/>
        <w:gridCol w:w="1134"/>
        <w:gridCol w:w="1843"/>
      </w:tblGrid>
      <w:tr w:rsidR="00561F54" w:rsidRPr="00561F54" w:rsidTr="00F8022C">
        <w:trPr>
          <w:trHeight w:val="497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561F54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месторождения, </w:t>
            </w:r>
          </w:p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</w:t>
            </w:r>
          </w:p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участка недр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</w:p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Запасы </w:t>
            </w:r>
          </w:p>
          <w:p w:rsidR="00BF3691" w:rsidRDefault="00BF3691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61F54" w:rsidRPr="000B57FF">
              <w:rPr>
                <w:rFonts w:ascii="Times New Roman" w:hAnsi="Times New Roman" w:cs="Times New Roman"/>
                <w:sz w:val="24"/>
                <w:szCs w:val="24"/>
              </w:rPr>
              <w:t>твержденные</w:t>
            </w:r>
          </w:p>
          <w:p w:rsidR="00BF3691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/ /остаток* </w:t>
            </w:r>
          </w:p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тыс.м³</w:t>
            </w:r>
          </w:p>
        </w:tc>
      </w:tr>
      <w:tr w:rsidR="00561F54" w:rsidRPr="00561F54" w:rsidTr="000B57FF">
        <w:trPr>
          <w:trHeight w:val="150"/>
        </w:trPr>
        <w:tc>
          <w:tcPr>
            <w:tcW w:w="103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0B57FF" w:rsidRDefault="00F8022C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61F54" w:rsidRPr="000B57FF">
              <w:rPr>
                <w:rFonts w:ascii="Times New Roman" w:hAnsi="Times New Roman" w:cs="Times New Roman"/>
                <w:sz w:val="24"/>
                <w:szCs w:val="24"/>
              </w:rPr>
              <w:t>ГЛИНЫ ДЛЯ ПРОИЗВОДСТВА КИРПИЧА</w:t>
            </w:r>
          </w:p>
        </w:tc>
      </w:tr>
      <w:tr w:rsidR="00561F54" w:rsidRPr="00561F54" w:rsidTr="000B57FF">
        <w:trPr>
          <w:trHeight w:val="70"/>
        </w:trPr>
        <w:tc>
          <w:tcPr>
            <w:tcW w:w="103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Разрабатываемые</w:t>
            </w:r>
          </w:p>
        </w:tc>
      </w:tr>
      <w:tr w:rsidR="00561F54" w:rsidRPr="00561F54" w:rsidTr="00F8022C">
        <w:trPr>
          <w:trHeight w:val="15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Новокубанск, ЮВ окраина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F8022C" w:rsidRDefault="00F8022C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61F54" w:rsidRPr="000B57FF">
              <w:rPr>
                <w:rFonts w:ascii="Times New Roman" w:hAnsi="Times New Roman" w:cs="Times New Roman"/>
                <w:sz w:val="24"/>
                <w:szCs w:val="24"/>
              </w:rPr>
              <w:t>еосвоен</w:t>
            </w:r>
          </w:p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0B57FF" w:rsidRDefault="00561F54" w:rsidP="00F8022C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126,2 / -</w:t>
            </w:r>
          </w:p>
        </w:tc>
      </w:tr>
      <w:tr w:rsidR="00561F54" w:rsidRPr="00561F54" w:rsidTr="00F8022C">
        <w:trPr>
          <w:trHeight w:val="15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Хуторок - месторождение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F8022C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 в 1,5 км от кирпичного завода,</w:t>
            </w:r>
          </w:p>
          <w:p w:rsidR="00F8022C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 в 2 км СВ ж/д станции </w:t>
            </w:r>
          </w:p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22C" w:rsidRDefault="00561F54" w:rsidP="00F8022C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4281,2; 1186/</w:t>
            </w:r>
          </w:p>
          <w:p w:rsidR="00561F54" w:rsidRPr="000B57FF" w:rsidRDefault="00561F54" w:rsidP="00F8022C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 /3862</w:t>
            </w:r>
          </w:p>
        </w:tc>
      </w:tr>
      <w:tr w:rsidR="00561F54" w:rsidRPr="00561F54" w:rsidTr="000B57FF">
        <w:trPr>
          <w:trHeight w:val="132"/>
        </w:trPr>
        <w:tc>
          <w:tcPr>
            <w:tcW w:w="10349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F54" w:rsidRPr="000B57FF" w:rsidRDefault="00561F54" w:rsidP="00F8022C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Госрезерв</w:t>
            </w:r>
          </w:p>
        </w:tc>
      </w:tr>
      <w:tr w:rsidR="00561F54" w:rsidRPr="00561F54" w:rsidTr="00F8022C">
        <w:trPr>
          <w:trHeight w:val="15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561F54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Хуторок 1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2,5 км ЮВ ж/д ст. Новокубанск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561F54" w:rsidRPr="000B57FF" w:rsidRDefault="00561F54" w:rsidP="00BF3691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1F54" w:rsidRPr="000B57FF" w:rsidRDefault="00561F54" w:rsidP="00F8022C">
            <w:pPr>
              <w:spacing w:after="0" w:line="240" w:lineRule="auto"/>
              <w:ind w:right="-98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1645,2 / 1645,2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окрестностях имеются источники пресных подземных вод для хозяйственно-питьевого и технологического водоснабжения населения и предприятий.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Реестр недропользователей Новокубанского района Краснодарского края</w:t>
      </w:r>
      <w:r w:rsidR="000B57FF">
        <w:rPr>
          <w:rFonts w:ascii="Times New Roman" w:hAnsi="Times New Roman" w:cs="Times New Roman"/>
          <w:sz w:val="28"/>
          <w:szCs w:val="28"/>
        </w:rPr>
        <w:t xml:space="preserve"> </w:t>
      </w:r>
      <w:r w:rsidRPr="00561F54">
        <w:rPr>
          <w:rFonts w:ascii="Times New Roman" w:hAnsi="Times New Roman" w:cs="Times New Roman"/>
          <w:sz w:val="28"/>
          <w:szCs w:val="28"/>
        </w:rPr>
        <w:t xml:space="preserve">на территории Новокубанского городского поселения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9</w:t>
      </w:r>
    </w:p>
    <w:p w:rsidR="00BF3691" w:rsidRDefault="00BF3691" w:rsidP="00BF3691">
      <w:pPr>
        <w:keepNext/>
        <w:spacing w:after="0" w:line="240" w:lineRule="auto"/>
      </w:pPr>
    </w:p>
    <w:tbl>
      <w:tblPr>
        <w:tblW w:w="19553" w:type="dxa"/>
        <w:tblInd w:w="-176" w:type="dxa"/>
        <w:tblLayout w:type="fixed"/>
        <w:tblLook w:val="04A0"/>
      </w:tblPr>
      <w:tblGrid>
        <w:gridCol w:w="710"/>
        <w:gridCol w:w="708"/>
        <w:gridCol w:w="851"/>
        <w:gridCol w:w="425"/>
        <w:gridCol w:w="567"/>
        <w:gridCol w:w="425"/>
        <w:gridCol w:w="1276"/>
        <w:gridCol w:w="1276"/>
        <w:gridCol w:w="1417"/>
        <w:gridCol w:w="709"/>
        <w:gridCol w:w="567"/>
        <w:gridCol w:w="709"/>
        <w:gridCol w:w="709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561F54" w:rsidRPr="00561F54" w:rsidTr="00561F54">
        <w:trPr>
          <w:trHeight w:val="84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</w:p>
          <w:p w:rsidR="00BF3691" w:rsidRDefault="00BF3691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1F54" w:rsidRPr="000B57FF">
              <w:rPr>
                <w:rFonts w:ascii="Times New Roman" w:hAnsi="Times New Roman" w:cs="Times New Roman"/>
                <w:sz w:val="24"/>
                <w:szCs w:val="24"/>
              </w:rPr>
              <w:t>оян</w:t>
            </w:r>
          </w:p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</w:p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ензи</w:t>
            </w:r>
          </w:p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691" w:rsidRPr="000B57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еги</w:t>
            </w:r>
          </w:p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страции лицензии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BF3691" w:rsidRDefault="00BF3691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1F54" w:rsidRPr="000B57FF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</w:p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чания </w:t>
            </w:r>
          </w:p>
          <w:p w:rsidR="00BF3691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лицен</w:t>
            </w:r>
          </w:p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Целевое </w:t>
            </w:r>
          </w:p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назначение и вид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Местоположение участка недр населенный пункт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Вид полезного ископаемого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Месторождение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Тип добываемого сырья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F8022C">
            <w:pPr>
              <w:spacing w:after="0" w:line="240" w:lineRule="auto"/>
              <w:ind w:right="-9463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Статус месторождения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F54" w:rsidRPr="00561F54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61F54">
        <w:trPr>
          <w:trHeight w:val="54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действующая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18.11.98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15.11.18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1417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"Коллективное с/х предприятие "Совхоз "Зори Кубани"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 xml:space="preserve">Добыча 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пресных подземных вод для хозяйственно-питьевого и производственного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Новокубанск, СЗ окраина, скважины №№ 65570/2, 65944/3, 4452, 65569/1</w:t>
            </w:r>
          </w:p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хозяйственно-питьевое, производственное водоснабжение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0B57FF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0B57FF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61F54">
        <w:trPr>
          <w:trHeight w:val="3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действующая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13.04.04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13.04.29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2265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трест "Новокубанское жилищно-коммунальное тепловое хозяйство", тел. раб. 3-15-66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Новокубанск, СВ часть, скважины №№ 30040, 121/1, 30076/2, 30315, 36472, 102/2, 30193, 30029/6, 3804, 58230, 46652/1, 7039, 3831, Д 53-87, 138/1, 121, 102/3, 163, 15817, 147/1, 7095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61F54">
        <w:trPr>
          <w:trHeight w:val="141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действующая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25.02.05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25.02.30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2446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"Хуторок-2", 3-33-10, 3-00-02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Новокубанск, скважины №№ 72898, 72899, 65569 1), 65570 2), 65941 3), 4452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61F54">
        <w:trPr>
          <w:trHeight w:val="19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действующая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24.11.09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24.11.34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3804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ОАО"Опытно-производственное хозяйство племенной завод "Ленинский путь"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г. Новокубанск и его окрестности, скважины №№ 78818, 78534, 72872, 72590, 78762, 7090, 72877, 5324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61F54">
        <w:trPr>
          <w:trHeight w:val="21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аннулированная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18.04.95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31.12.2001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Новокубанское многоотраслевое объединение жилищно-коммунального хозяйства, тел. раб. 3-00-91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Добыча 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пресных подземных вод для хозяйственно-питьевого и производственного водоснабжения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Новокубанск, СВ часть, скважины №№ 30040, 30076, 30315, 36472, 30193, 30029, 46652, 3831, 3804, 58230, Д 53-87, 7039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хозяйственно-питьевое, производственное 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F54" w:rsidRPr="00561F54" w:rsidTr="00561F54">
        <w:trPr>
          <w:trHeight w:val="2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аннулированная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27.01.95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открытого типа "Новокубанский завод керамических стеновых материалов", тел. раб. 3-29-04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Новокубанск, скважины №№ 58100, 58101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4FF" w:rsidRPr="00561F54" w:rsidTr="00561F54">
        <w:trPr>
          <w:trHeight w:val="195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аннулированная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24.10.96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24.10.16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Опытно-производственное хозяйство "Ленинский путь" госплемзавод, тел. раб. 3-11-90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Новокубанский р-он, г. Новокубанск (скважины №№ 78586, 72879, 6735, 78816, 78836)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4FF" w:rsidRPr="00561F54" w:rsidTr="00561F54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аннулированная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19.11.96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19.11.16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</w:p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ВЭ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КСП "Кубань"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Новокубанский р-он, комплекс КРС скважины №№ 36140, 6760, Новокубанск скважина № 7038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подземная пресная вода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неосвоенное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142B00" w:rsidRDefault="00561F54" w:rsidP="00BF3691">
            <w:pPr>
              <w:spacing w:after="0" w:line="240" w:lineRule="auto"/>
              <w:ind w:right="-97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vAlign w:val="center"/>
            <w:hideMark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1.3.2.1. Рекреационный комплекс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Анализ рекреационного потенциала муниципального образования дает  основание полагать, что потенциал его ниже среднего. Это значит, что следует развивать рекреационные объекты для внутреннего использования.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Рельеф и природные условия Новокубанского городского поселения не слишком разнообразны, но на его территории имеются достаточно привлекательные и благоприятные участки для организации рекреационных зон. Это предгорная террасированная равнина реки Кубань, живописные речные и лесные пейзажи.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Перечень объектов рекреационного назначения, осуществляющих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хозяйственно-экономическую деятельность на территории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Таблица 10  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3"/>
        <w:gridCol w:w="2977"/>
        <w:gridCol w:w="2310"/>
        <w:gridCol w:w="949"/>
        <w:gridCol w:w="1221"/>
        <w:gridCol w:w="1882"/>
      </w:tblGrid>
      <w:tr w:rsidR="00561F54" w:rsidRPr="00561F54" w:rsidTr="00561F54">
        <w:trPr>
          <w:trHeight w:val="829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(место массового отдыха,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средство размещения)</w:t>
            </w:r>
          </w:p>
        </w:tc>
        <w:tc>
          <w:tcPr>
            <w:tcW w:w="11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нахождения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( адрес)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Профиль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Площадь   земельного участка, га</w:t>
            </w: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Хозяйствующий субъект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</w:tr>
      <w:tr w:rsidR="00561F54" w:rsidRPr="00561F54" w:rsidTr="00561F54">
        <w:trPr>
          <w:trHeight w:val="699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парк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культуры и отдыха</w:t>
            </w:r>
          </w:p>
        </w:tc>
        <w:tc>
          <w:tcPr>
            <w:tcW w:w="11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г. Новокубанск,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ул. Первомайская,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3,9903</w:t>
            </w:r>
          </w:p>
        </w:tc>
        <w:tc>
          <w:tcPr>
            <w:tcW w:w="968" w:type="pct"/>
            <w:vMerge w:val="restar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Новокубанское городское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F54" w:rsidRPr="00561F54" w:rsidTr="00561F54">
        <w:trPr>
          <w:trHeight w:val="559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Пруд «Солдатский»</w:t>
            </w:r>
          </w:p>
        </w:tc>
        <w:tc>
          <w:tcPr>
            <w:tcW w:w="1188" w:type="pct"/>
            <w:vAlign w:val="center"/>
          </w:tcPr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г. Новокубанск,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в 150 м севернее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здания по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Первомайская,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67/1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968" w:type="pct"/>
            <w:vMerge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rPr>
          <w:trHeight w:val="128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Парк «Хуторок»</w:t>
            </w:r>
          </w:p>
        </w:tc>
        <w:tc>
          <w:tcPr>
            <w:tcW w:w="1188" w:type="pct"/>
            <w:vAlign w:val="center"/>
          </w:tcPr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пересечение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улиц Первомайская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и Парковая 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10,9131</w:t>
            </w:r>
          </w:p>
        </w:tc>
        <w:tc>
          <w:tcPr>
            <w:tcW w:w="968" w:type="pct"/>
            <w:vMerge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rPr>
          <w:trHeight w:val="719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Парк МКР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«РОСНИИТиМ»</w:t>
            </w:r>
          </w:p>
        </w:tc>
        <w:tc>
          <w:tcPr>
            <w:tcW w:w="11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4,4999 </w:t>
            </w:r>
          </w:p>
        </w:tc>
        <w:tc>
          <w:tcPr>
            <w:tcW w:w="968" w:type="pct"/>
            <w:vMerge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rPr>
          <w:trHeight w:val="128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«Красный замок»</w:t>
            </w:r>
          </w:p>
        </w:tc>
        <w:tc>
          <w:tcPr>
            <w:tcW w:w="11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ул. Первомайская,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8/1    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средство размещения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ИП Красненко Дмитрий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</w:tr>
      <w:tr w:rsidR="00561F54" w:rsidRPr="00561F54" w:rsidTr="00561F54">
        <w:trPr>
          <w:trHeight w:val="515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1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11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г. Новокубанск,  между ул. Шевченко, ул. Спортивная,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ул. Пионерская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1,7089</w:t>
            </w: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Новокубанское городское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rPr>
          <w:trHeight w:val="515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1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Сквер "40 лет Победы</w:t>
            </w:r>
          </w:p>
        </w:tc>
        <w:tc>
          <w:tcPr>
            <w:tcW w:w="11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пересечение                     ул. Первомайской и                      ул. Обороны</w:t>
            </w:r>
          </w:p>
        </w:tc>
        <w:tc>
          <w:tcPr>
            <w:tcW w:w="48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0,02181</w:t>
            </w: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Новокубанское городское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F54" w:rsidRPr="00561F54" w:rsidTr="00561F54">
        <w:trPr>
          <w:trHeight w:val="1144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1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</w:tc>
        <w:tc>
          <w:tcPr>
            <w:tcW w:w="118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8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0,04289</w:t>
            </w: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Новокубанское городское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rPr>
          <w:trHeight w:val="515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31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</w:tc>
        <w:tc>
          <w:tcPr>
            <w:tcW w:w="1188" w:type="pct"/>
          </w:tcPr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90 метров"/>
              </w:smartTagPr>
              <w:r w:rsidRPr="00142B00">
                <w:rPr>
                  <w:rFonts w:ascii="Times New Roman" w:hAnsi="Times New Roman" w:cs="Times New Roman"/>
                  <w:sz w:val="24"/>
                  <w:szCs w:val="24"/>
                </w:rPr>
                <w:t>90 метров</w:t>
              </w:r>
            </w:smartTag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направлению на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юг от пересечения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ул. Фрунзе и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ул. Нагорная</w:t>
            </w:r>
          </w:p>
        </w:tc>
        <w:tc>
          <w:tcPr>
            <w:tcW w:w="48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0,04250</w:t>
            </w: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Новокубанское городское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561F54">
        <w:trPr>
          <w:trHeight w:val="515"/>
        </w:trPr>
        <w:tc>
          <w:tcPr>
            <w:tcW w:w="197" w:type="pct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1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1188" w:type="pct"/>
          </w:tcPr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25-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142B00">
                <w:rPr>
                  <w:rFonts w:ascii="Times New Roman" w:hAnsi="Times New Roman" w:cs="Times New Roman"/>
                  <w:sz w:val="24"/>
                  <w:szCs w:val="24"/>
                </w:rPr>
                <w:t>30 метров</w:t>
              </w:r>
            </w:smartTag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на запад от 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</w:p>
          <w:p w:rsidR="00BF3691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здания ОАО ОПХ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«Ленинский путь</w:t>
            </w:r>
          </w:p>
        </w:tc>
        <w:tc>
          <w:tcPr>
            <w:tcW w:w="48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</w:p>
        </w:tc>
        <w:tc>
          <w:tcPr>
            <w:tcW w:w="628" w:type="pct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0,24424</w:t>
            </w:r>
          </w:p>
        </w:tc>
        <w:tc>
          <w:tcPr>
            <w:tcW w:w="968" w:type="pct"/>
            <w:vAlign w:val="center"/>
          </w:tcPr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Новокубанское городское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поселение </w:t>
            </w:r>
          </w:p>
          <w:p w:rsidR="00561F54" w:rsidRPr="00142B00" w:rsidRDefault="00561F54" w:rsidP="00BF3691">
            <w:pPr>
              <w:spacing w:after="0" w:line="240" w:lineRule="auto"/>
              <w:ind w:right="-64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1.3.3. Существующая территориально-планировочная организация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Муниципальное образование Новокубанское городское поселение находится в северной части Новокубанского района и граничит: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на севере – с Ковалевским сельским поселением,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на западе – с Верхнекубанским сельским поселением,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на востоке – с Прочноокопским сельским поселением,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на юге – с городом Армавиром.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Территория муниципального образования Новокубанское городское поселение составляет 7083,0 га. В границы городского поселения входят земли различных категорий, в том числе: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сельскохозяйственного назначения – 1345,3 га, в том числе фонд перераспределения земель;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населенных пунктов – 2990,00 га, в том числе земельные участки: объектов капитального строительства, городских парков и скверов, дачных и садоводческих объединений, сельскохозяйственного использования, водных объектов, находящихся в обороте;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– 210,60 га, в состав которых входят территории промышленных и коммунально-складских предприятий, объекты придорожного сервиса, полосы отвода железных дорог, автомобильных дорог, объектов инженерной инфраструктуры.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лесного фонда – 2487,10 га;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водного фонда – 44,0 га;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запаса – 6,0 га;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земли особо охраняемых территорий и объектов, в состав которых входят территории памятников археологии с временными охранными зонами.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Баланс современного использования земель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12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3"/>
        <w:gridCol w:w="2268"/>
        <w:gridCol w:w="850"/>
      </w:tblGrid>
      <w:tr w:rsidR="00561F54" w:rsidRPr="00142B00" w:rsidTr="00561F54">
        <w:trPr>
          <w:trHeight w:val="132"/>
        </w:trPr>
        <w:tc>
          <w:tcPr>
            <w:tcW w:w="6663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Площадь земель, га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1F54" w:rsidRPr="00142B00" w:rsidTr="00561F54">
        <w:trPr>
          <w:trHeight w:val="277"/>
        </w:trPr>
        <w:tc>
          <w:tcPr>
            <w:tcW w:w="6663" w:type="dxa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земель Новокубанского городского </w:t>
            </w:r>
          </w:p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поселения в установленных границах, в т. ч.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7087,70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61F54" w:rsidRPr="00142B00" w:rsidTr="00561F54">
        <w:trPr>
          <w:trHeight w:val="172"/>
        </w:trPr>
        <w:tc>
          <w:tcPr>
            <w:tcW w:w="6663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1. Земли сельскохозяйственного назначения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1340,25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18,91</w:t>
            </w:r>
          </w:p>
        </w:tc>
      </w:tr>
      <w:tr w:rsidR="00561F54" w:rsidRPr="00142B00" w:rsidTr="00561F54">
        <w:trPr>
          <w:trHeight w:val="134"/>
        </w:trPr>
        <w:tc>
          <w:tcPr>
            <w:tcW w:w="6663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2. Земли населенных пунктов (г. Новокубанск)  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3004,20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 xml:space="preserve"> 42,39</w:t>
            </w:r>
          </w:p>
        </w:tc>
      </w:tr>
      <w:tr w:rsidR="00561F54" w:rsidRPr="00142B00" w:rsidTr="00561F54">
        <w:trPr>
          <w:trHeight w:val="572"/>
        </w:trPr>
        <w:tc>
          <w:tcPr>
            <w:tcW w:w="6663" w:type="dxa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3. Земли промышленности, транспорта, энергетики, связи и иного специального назначения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206,15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2,91</w:t>
            </w:r>
          </w:p>
        </w:tc>
      </w:tr>
      <w:tr w:rsidR="00561F54" w:rsidRPr="00142B00" w:rsidTr="00561F54">
        <w:trPr>
          <w:trHeight w:val="314"/>
        </w:trPr>
        <w:tc>
          <w:tcPr>
            <w:tcW w:w="6663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4. Земли лесного фонда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2487,10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35,09</w:t>
            </w:r>
          </w:p>
        </w:tc>
      </w:tr>
      <w:tr w:rsidR="00561F54" w:rsidRPr="00142B00" w:rsidTr="00561F54">
        <w:trPr>
          <w:trHeight w:val="262"/>
        </w:trPr>
        <w:tc>
          <w:tcPr>
            <w:tcW w:w="6663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5. Земли водного фонда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</w:tr>
      <w:tr w:rsidR="00561F54" w:rsidRPr="00142B00" w:rsidTr="00561F54">
        <w:trPr>
          <w:trHeight w:val="262"/>
        </w:trPr>
        <w:tc>
          <w:tcPr>
            <w:tcW w:w="6663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6. Земли запаса</w:t>
            </w:r>
          </w:p>
        </w:tc>
        <w:tc>
          <w:tcPr>
            <w:tcW w:w="2268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850" w:type="dxa"/>
            <w:vAlign w:val="center"/>
          </w:tcPr>
          <w:p w:rsidR="00561F54" w:rsidRPr="00142B00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B0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Транспортные связи Новокубанского городского поселения с краевым центром и другими городами края осуществляются по железной дороге «Ростов – Баку» и автомагистрали федерального значения «Кавказ» – I технической категории.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Территорию городского поселения пересекают автодороги регионального  значения с. Отрадо-Ольгинское – г. Новокубанск – г.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Армавир II- III технической категории и г. Новокубанск – х. Красная Звезда – граница Ставропольского края II-III-IV технической категории, автодорога межмуниципального значения Подъезд к г. Новокубанск III технической категории, а также участок СК железной дороги: Кавказская – Армавир.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1.3.3.1. Существующая территориально-планировочная организации  Новокубанского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Город Новокубанск – административный центр городского поселения по численности населения - 34825 чел. - относится к группе малых городов  краевого подчинения. Благодаря развивающимся отраслям промышленности и сельского хозяйства, он обеспечивает занятость своего трудоспособного населения, а также населения близлежащих населенных пунктов.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Территориально-планировочная организация городского поселения исторически определялась развитием транспортного узла автомобильных и железных дорог и наличием природных факторов – реки Кубань и своеобразного рельефа местности. Практически половина территории г. Новокубанска находится в пределах современной поймы р. Кубани.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Формирование планировочной структуры городского поселения обусловлено направлением русла реки Кубань и участком СК железной дороги: Кавказская – Армавир с северо-запада на юго-восток.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Въезд в город осуществляется с автомагистрали «Кавказ».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Наличие железнодорожной станции и крупных автомагистралей создает необходимые предпосылки для создания благоприятных условий развития городского поселения как крупного промышленно-транспортного узла, а также обеспечения сотрудничества местных сельскохозяйственных товаропроизводителей и переработчиков сельскохозяйственной продукции с партнерами в других районах края и   регионах России.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Непосредственно к городской черте примыкают земли: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 севера – Ковалевского сельского поселения,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 северо-запада – Верхнекубанского сельского поселения,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 запада и юго-востока – земли сельскохозяйственного назначения,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 северо-востока – земли ЛФ,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юга – земли города Армавира.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Территория городского поселения в границах городской черты составляет 3004,20 га.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Существующая планировочная структура селитебной территории городского поселения представлена густой сеткой  улиц, которая делит территорию городского поселения на кварталы различной площади.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планировочном отношении городское поселение делится на 4 района: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Северный,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Северо-западный – («Западный» и «РОСНИИТИМ»),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- Центральный (включающий «Возрождение» и «Юбилейный»),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Юго-восточный («Капланово»).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В границах городского поселения расположены территории, имеющие различное функциональное назначение и относящиеся по использованию к определённым функциональным зонам: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жилой зоне;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общественно-деловой зоне;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производственной зоне;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зоне инженерной и транспортной инфраструктур;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зоне сельскохозяйственного использования;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зоне рекреационного назначения;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зоне специального назначения;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зоне особо охраняемых территорий;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зона с особыми условиями использования территории.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Жилая зона представлена зонами индивидуальной усадебной застройки, малоэтажной многоквартирной застройки с приквартирными участками, малоэтажной (2-3 эт.) и среднеэтажной (5 эт.) многоквартирной застройки.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Общественно-деловая зона объединяет многофункциональный городской общественный центр, общественные центры планировочных районов, отдельные объекты, расположенные обособленно среди жилой застройки.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Городское поселение имеет исторически сложившийся вдоль улицы Первомайской многофункциональный общественный центр, где сосредоточены организации и учреждения управления, финансирования и связи; учреждения культуры и отдыха; учреждения образования, социального обеспечения и здравоохранения; спортивные сооружения; предприятия торговли, общественного питания и коммунально-бытового обслуживания.  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Рекреационная зона представлена общегородским парком, бульваром, парками и скверами планировочных районов, прибрежной территорией реки Кубань.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Производственная зона включает в себя промышленные и производственные предприятия I - V классов санитарной классификации, расположенные преимущественно в северном и западном районах городского поселения; предприятия, отдельно стоящие среди жилой застройки; животноводческие фермы, прилегающие к территории городского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Большая часть предприятий не имеет санитарно-защитных зон и значительная часть жилой застройки и учреждений культурно-бытового обслуживания расположена в зоне их негативного воздействия.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Зона инженерной и транспортной инфраструктуры представлена внешними автомобильными и железнодорожной магистралями, городскими улицами и проездами, объектами транспортного обслуживания – железно-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дорожной станцией и автостанцией, автотранспортными предприятиями, транспортными развязками, автостоянками, объектами автосервиса.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Особенности сложившейся планировочной структуры улиц и дорог: недостаточная ширина магистральных и главных улиц и, соответственно, проезжих частей, недостаточное количество мест стоянок и парковок автомобилей, неудовлетворительная обстановка на переездах через железную дорогу.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Составляющими инженерной инфраструктуры, входящими в данную зону, являются линейные инженерные объекты – высоковольтные линии электро-передачи, подводящие и городские инженерные сети, а также головные объекты инженерной инфраструктуры: очистные сооружения, водозаборы, ГРС, ГРП, ШРП, трансформаторные подстанции, котельные и др.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Существующее инженерное обеспечение городского поселения характеризуется следующим образом: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водоснабжение Новокубанского городского поселения - от 22 действующих артезианских скважин. Имеются 5 насосных станций 2-го и 3-го подъема;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канализация – на базе очистных сооружений проектной мощностью 12,3 тыс.куб.м /сут., фактически 2,88 тыс.куб.м/сут. Имеются насосные станции: ГКНС и ФНС – 4 шт.;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газоснабжение – от ГРС -1 шт., Р на выходе ГРС = 0,3 МПа; ГРП – 13 шт., ШРП – 33 шт.;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электроснабжение – от п/ст 35/10 «Новокубанская», п/ст 110/35/10 «КНИИТиМ», п/ст 35/10 «Прочноокопская». Низковольтное напряжение от ТП 10/0,4 кВ – 158 шт;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теплоснабжение – от 11 котельных с 34 котлами;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телефонизация – от городских телефонных станций: ОПТС, ПСЭ, АТСКЭ, АТСК;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радиофикация – от трех радиоузлов мощностью 1,25 кВт каждый, с общим количеством радиоточек 594 шт.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Зона сельскохозяйственного использования представлена сельскохозяйственными угодьями, фермами, садоводческими товариществами, крестьянскими хозяйствами.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 зоне специального назначения относятся действующие и закрытые кладбища, свалка ТБО, яма Беккери.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Зона особо охраняемых территорий включает в себя земли, имеющие особое природоохранное, историко-культурное, эстетическое и иное ценное  значение, а именно: территории охранных зон памятников истории, культуры и археологии. 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Зона с особыми условиями использования территории включает в себя различные зоны планировочных ограничений.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Необходимо отметить тот факт, что не во всех случаях организовано  четкое функциональное деление территории городского поселения на зоны.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Имеет место отсутствие санитарно-защитных зон до жилой застройки, что относится: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к производственным объектам, размещенным внутри жилой зоны;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к северной и западной промзонам, в непосредственной близости от которых размещается существующая жилая застройка;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к железнодорожной магистрали и  автомобильным дорогам регионального значения, проходящим через городское поселение вблизи жилой застройки;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Кроме того, территорию городского поселения пересекают коридоры высоковольтных линий электропередачи напряжением 35, 110, 330 и 500 КВт.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Перечень учреждений и предприятий г. Новокубанска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54" w:type="dxa"/>
        <w:tblInd w:w="-181" w:type="dxa"/>
        <w:tblLayout w:type="fixed"/>
        <w:tblLook w:val="0000"/>
      </w:tblPr>
      <w:tblGrid>
        <w:gridCol w:w="950"/>
        <w:gridCol w:w="6379"/>
        <w:gridCol w:w="709"/>
        <w:gridCol w:w="708"/>
        <w:gridCol w:w="1608"/>
      </w:tblGrid>
      <w:tr w:rsidR="00561F54" w:rsidRPr="00142B00" w:rsidTr="00BF3691">
        <w:trPr>
          <w:cantSplit/>
          <w:trHeight w:val="296"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№ по схеме ГП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Этаж-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61F54" w:rsidRPr="00142B00" w:rsidTr="00BF3691">
        <w:trPr>
          <w:cantSplit/>
          <w:trHeight w:val="70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BF3691" w:rsidRDefault="00561F54" w:rsidP="00BF3691">
            <w:pPr>
              <w:spacing w:after="0" w:line="240" w:lineRule="auto"/>
              <w:ind w:right="-9370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Организации и учреждения управления, финансирования и связи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управление, сельскохозяйственное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управление, соцзащита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Администрация  Новокубанского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ЗАО «Кристалл-2»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 ООО «ПО Агропроммаш»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31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Контора ЗАО КСП «Хуторок»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</w:tr>
      <w:tr w:rsidR="00561F54" w:rsidRPr="00142B00" w:rsidTr="00BF3691">
        <w:trPr>
          <w:cantSplit/>
          <w:trHeight w:val="30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Росгосстрах, ООО «Луч» (офис, магазин)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Контора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Контора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2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Новокубанское отделение Россельхозбанка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ОАО «Крайинвестбанк»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Офисное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Сбербанк (в жилом доме)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Пенсионный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Налоговая инспекция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Районный суд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41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МБУК «Новокубанский краеведческий музей»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Палата юстиции, районный архив, управление образования, управление по вопросам семьи и детства, МАУ МФЦ административные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Новокубанский  РОВД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Паспортно-визовая служба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ГИБДД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ДОСААФ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Городское казачье общество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Офисное здание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</w:p>
        </w:tc>
      </w:tr>
      <w:tr w:rsidR="00561F54" w:rsidRPr="00142B00" w:rsidTr="00BF3691">
        <w:trPr>
          <w:cantSplit/>
          <w:trHeight w:val="40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Военкомат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Центр занятости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35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Правление ПК "Новокубанское райпо",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Здание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Магазины, офисные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ГУКК «Управление ветеринарии Новокубанского района»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«Свет маяков», административное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помещение, администрация  г. Новокубанска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«Новокубанская типография»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Офисное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Главпочтамт. Армавирский узел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Офис «Регионгаз»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39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ЕДДС, аварийно-спасательный отряд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БТИ, административные помещения, 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инвалидов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Сбербанк, почтовое отделение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142B00" w:rsidTr="00BF3691">
        <w:trPr>
          <w:cantSplit/>
          <w:trHeight w:val="70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искусства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МБУК «Новокубанский КДЦ» им. В.И. Наумчиковой, МКУК «Новокубанская  городская библиотечная система»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Дом культуры со зрительным залом на 350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15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Дом культуры со зрительным залом на 170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Клуб со зрительным залом на 250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Клуб со зрительным залом на 200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реконстр.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сущ.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Дом детского творчества на 100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Офисное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Церковь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28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Часовня  Св. Георгия Победоносца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43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Храм (музей Солженицына)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</w:tr>
      <w:tr w:rsidR="00561F54" w:rsidRPr="00142B00" w:rsidTr="00BF3691">
        <w:trPr>
          <w:cantSplit/>
          <w:trHeight w:val="4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Часовня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I очередь</w:t>
            </w:r>
          </w:p>
        </w:tc>
      </w:tr>
      <w:tr w:rsidR="00561F54" w:rsidRPr="00142B00" w:rsidTr="00BF3691">
        <w:trPr>
          <w:cantSplit/>
          <w:trHeight w:val="4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Парк "Хуторок»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Сквер. Памятник В.И.Ленину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Сквер «40-летия Победы»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142B00" w:rsidTr="00BF3691">
        <w:trPr>
          <w:cantSplit/>
          <w:trHeight w:val="136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Мемориальный комплекс: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памятник-символ воинам - односельчанам, погибшим в годы гражданской и Великой Отечественной войн;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братская могила воинов, погибших в годы гражданской и  Великой Отечественной войн 1918-1920,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</w:tr>
      <w:tr w:rsidR="00561F54" w:rsidRPr="00142B00" w:rsidTr="00BF3691">
        <w:trPr>
          <w:cantSplit/>
          <w:trHeight w:val="36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Братская могила советских воинов, погибших в боях 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 фашистскими захватчиками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</w:tr>
      <w:tr w:rsidR="00561F54" w:rsidRPr="00142B00" w:rsidTr="00BF3691">
        <w:trPr>
          <w:cantSplit/>
          <w:trHeight w:val="53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Памятное место, где неоднократно проходили стачки и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забастовки рабочих винокуренного завода.1905-1907 гг.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Обелиск учащимся, погибшим в годы Великой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Могила Г. И. Валиахметова, красноармейца, погибшего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 бою с фашистскими захватчиками.1943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Братская могила советских воинов, погибших в боях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 фашистскими захватчиками.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советским войнам и мирным жителям,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замученным немецко-фашистскими захватчиками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 концлагере. 1942-1943 гг.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Братская могила 31 советского воина, погибшего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при бомбежке фашистской авиации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BF3691">
                <w:rPr>
                  <w:rFonts w:ascii="Times New Roman" w:hAnsi="Times New Roman" w:cs="Times New Roman"/>
                  <w:sz w:val="24"/>
                  <w:szCs w:val="24"/>
                </w:rPr>
                <w:t>1943 г</w:t>
              </w:r>
            </w:smartTag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истории</w:t>
            </w:r>
          </w:p>
        </w:tc>
      </w:tr>
      <w:tr w:rsidR="00561F54" w:rsidRPr="00142B00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Бюст В.И.Ленина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монумент.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</w:tr>
      <w:tr w:rsidR="00561F54" w:rsidRPr="00142B00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Памятник В.И.Ленину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монумент.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Сквер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 расчет.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Зона отдыха, лесопарк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Декоративный бассейн, фонтан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Водный развлекательный комплекс для семейного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 молодежного отдыха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База отдыха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Досугово-развлекательный центр со зрительным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 спортивным залами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Парк с аттракционами, спортплощадками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Городская лесопарковая зона отдыха: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стадион;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аквапарк;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детские водные аттракционы;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спортивные залы, крытый плавательный бассейн;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фитнес-клуб;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гостиничный комплекс;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спортивные площадки;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лодочная станция;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лодочный пирс;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автодром;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кафе;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летнее кафе;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Зона планируемого освоения лесов для осуществления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8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образования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BF3691" w:rsidTr="00BF3691">
        <w:trPr>
          <w:cantSplit/>
          <w:trHeight w:val="31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МОБУСШ № 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МОБУ ДОД ДЮСШ "Олимп" (спортивная школа) на 500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Детская музыкальная школа  на 300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BF3691" w:rsidTr="00BF3691">
        <w:trPr>
          <w:cantSplit/>
          <w:trHeight w:val="32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Начальная школа МОБУСОШ № 1- два корпуса на 150 и 120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МОАУСОШ № 4 на 600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МОБУСОШ № 1 на 240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МОБУГ № 2 на 1296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МОБУСШ № 23 на 358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МОБУСОШ № 3 на 440 уч-ся,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МДОУ № 15, "Дружба",  на 76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12 «Сказка» на 275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10 «Казачок» на 140 мест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43 «Аленушка» на 253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9 «Теремок» на 40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3 «Колокольчик» на 249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13 «Весна» на 250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МБДОУ № 1 «Звездочка» на 80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МДОУ № 2 «Светлячок» на 110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МДОАУ № 11 «Тополек» на 60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Новокубанский центр помощи семье и детям «СемьЯ»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 30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на 795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Межшкольный учебно-производственный комбинат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 477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на 795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на 450 уч-ся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Детская  игровая площадка, площадка отдыха, занятия физкультурой.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Детский сад на 165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317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Спортивные и физкультурно-оздоровительные сооружения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МАУ СШ «Крепыш» им. Тамазова К.Х.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34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143-149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Стадион, комплексная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Спортивный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Молодежный спортивно-развлекательный центр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со зрительным и спортивным залами, бассейном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спортивно-оздоровительного военно-патриотического клуба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инвест.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Комплексная спортплощадка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348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Территория больницы: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Больничный корпус на 386 коек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689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МУ «Центр социального обслуживания граждан пожилого возраста и инвалидов Новокубанского района»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отделение временного пребывания граждан на 18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Морг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Поликлиника: детская на 89401 п/г,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взрослая на 312777 п/г.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Станция скорой помощи на 6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Аптека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BF3691" w:rsidTr="00BF3691">
        <w:trPr>
          <w:cantSplit/>
          <w:trHeight w:val="13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Аптека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Поликлиника на 38 п/д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МУ Реабилитационный центр для детей и подростков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 ограниченными возможностями «Огонек надежды»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 35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3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ФАП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Аптека, сбербанк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Офисное здание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05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Предприятия торговли, общественного питания и бытового обслуживания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Кровельный центр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Магазин, автомойка, СТО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центр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комплекс, автомойка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Торговые павильоны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174-178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Рынок «Сочинский»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Торговая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181-182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Рынок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183-185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 и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Кафе «Гармония» на 70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Магазин, ресторан на 24 места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Магазин, ресторан  на 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Ресторан «Легенда» на 60 мест,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Магазин, ЗАГС, нотариальная контора, парикмахерская, управление имущественных отношений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Магазин-офис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192-218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219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комплекс: магазин «Магнит», пиццерия, аптека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Салон-магазин «Оптика»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 охотника и рыболова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224-228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Кафе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Кафе «Отдых» на 50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Кафе «Каравай» 24 места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Кафе «Черепашка» на 20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Магазин, офис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Летнее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 и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28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Магазин, офисы. фотоателье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Объект торговли или услуг (бывшее здание бани)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ерепро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филир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Магазин, сбербанк, почта, аптека (в жилом доме)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240-243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Магазин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Склад-магазин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Объекты придорожного сервиса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Парикмахерская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Салон красоты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32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Мастерская по ремонту и пошиву верхней одежды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Мастерская по ремонту теле-, радиоаппаратуры в жилом доме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Мастерская по ремонту одежды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Бюро ритуальных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ОАО ОПХ «ПЗ Ленинский путь» на 160 мест,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ресторан «Маяк» на 100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«Красный Замок» на 15 мест, кафе, сауна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 6 мест, баня на 12 помыв.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Культурно-досуговый центр в составе: боулинг, кафе,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 сауны по 6 мест, баня на 15 помыв. мест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261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Крытый рынок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Торгово-бытовой комплекс (магазины, КБО на 30 раб. мест, баня-сауна на 40 мест, прачечная, химчистка)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Торгово-бытовой центр микрорайона (магазины,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приемный пункт КБО, кафе)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Ресторан-кафе на 200 мест,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раздаточный пункт молочной кухни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центр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Склад-магазин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рынок с площадкой для ярмарочной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торговли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общественного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64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270-271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открытых рынков, оптовой торговли,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выставочных комплексов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База отдыха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Торговые павильоны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Банкетный зал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277-278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Магазины, 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I очередь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279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Магазины, приемные пункты КБО, офисы малых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предприятий,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Торгово-бытовой центр (магазины, КБО на 30 раб. мест, баня-сауна на 40 мест, прачечная)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Рынок смешанной торговли;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Оптово-розничная база продовольственной группы товаров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Объект торговли или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Центр оптовой торговли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Торгово-складской объект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Магазин-кафе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287-290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I очередь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294-295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Банкетный зал "Принц Холл"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Кафе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Кафе-бар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Выставочный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комплекс по продаже фирменных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Торговый комплекс (магазины, торговые павильоны, кафе)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I очередь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инв. площ. 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Объект торговли или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Магазин-кафе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2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торгового и сервисного обслуживания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промпредприятий: магазины, рынки, объекты КБО;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офисы малых предприятий,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182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Производственная и коммунальная зона</w:t>
            </w:r>
          </w:p>
        </w:tc>
      </w:tr>
      <w:tr w:rsidR="00561F54" w:rsidRPr="00BF3691" w:rsidTr="00BF3691">
        <w:trPr>
          <w:cantSplit/>
          <w:trHeight w:val="36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ОАО "Агропромтранс"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 (мастерская по ремонту холодильной техники)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Колбасный цех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BF3691" w:rsidTr="00BF3691">
        <w:trPr>
          <w:cantSplit/>
          <w:trHeight w:val="29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Гаражи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территория ЗАО «Кристалл-2»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(погрузочно-разгрузочный участок)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ГСМ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39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Лабораторный корпус РОСНИИТИМ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Маслозавод, склады, гаражи РОСНИИТИМ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пожарное депо на 2 автомобиля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реконстр.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Молокозавод 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МПМК 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Полигон РОСНИИТИМ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МЖКХ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ЗАО «Кристалл-2»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территория ЗАО «Кристалл-2»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(погрузочно-разгрузочный участок)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Станция перекачки ЗАО «Кристалл-2»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Резервная территория ЗАО «Кристалл-2»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6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ЗАО КСП «Хуторок» 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26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Кагатные поля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336-337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Производственные помещения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Бардоразборник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Склады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341-342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ЗАО КСП «Хуторок»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ООО «Миранда»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ГСМ ЗАО КСП «Хуторок»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Молокозавод ООО «Дары Кубани»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346-347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Производственные предприятия пищевой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ОАО «Новокубанский Хлебокомбинат»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Мельница КХ «Участие»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Молочно-товарная ферма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существ. 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Молочно-товарная ферма ОАО ОПХ «ПЗ Ленинский путь»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реконстр.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Ферма КРС ЗАО КСП «Кубань»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353-354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Молочно-товарная ферма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Свинотоварная  ферма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Промышленно-производственные предприятия,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проектируемые на территории бывшей СТФ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ЗАО КСП «Кубань», подлежащей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ерепро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филир.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357-358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ЗАО КСП «Кубань»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Автобаза  ОАО ОПХ «ПЗ Ленинский путь»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Производственное предприятие V класса санитарной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ерепро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филир.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(вынос бойни)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Колбасный цех ЗАО КСП «Кубань»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ОАО НЗКСМ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(Новокубанский завод керамических стеновых материалов)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Малое предприятие по производству кирпича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 керамических изделий (ОКС)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кооператив «Асфальт»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ОАО «Агропромснаб»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Частные предприятия,  административное здание, химсклад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Частные предприятия.  База ядохимикатов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Частные предприятия. Склад жидких ядохимикатов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ФГБУ «Кубаньмелиоводхоз»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Территория оросительных систем, 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«Агро» (офис, столярный цех)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«Флора» (кооперативная база, магазины)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«Нева»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«Нева» (склады)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«Высотник»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«Стройсервис»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«Полимер»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Существующие 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«Благовест»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предприятие, кафе, магазин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Частное предприятие «Эверест»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(торговля строительными материалами)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 (выпуск шлакоблока)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 (стекольный цех, СТО)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386-395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 396-397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Медсклад министерства обороны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Склады, мельница «Комета»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АВАИ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401-402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Железнодорожные склады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Железнодорожные склады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министерства жилищно-коммунального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Завод по производству профильных труб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Лесничество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«Комета»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Склады КФХ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КФХ «Делянка»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"Южная плодовоощная компания"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411-412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ПО «Агропроммаш»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Ангар ООО ПО «Агропроммаш»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«Агропромтранс»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«Кристалл»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416-417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Строительно-монтажное управление (СМУ-40)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419-420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МТС, гараж, реконструируемые до IVкласса санитарной классификации (СЗЗ =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F3691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реконстр.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ЗАО «Ремтехника»; ООО «Югтехремонт»;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 ГСМ «Нива»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Склад ГСМ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Кооперативные гаражи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426-428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Гаражи, хозяйственные постройки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ПК «Асфальт»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«ЭкоГазоКомплект»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 по ремонту двигателей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Мини ферма на 20 голов (ЛПХ)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  <w:trHeight w:val="47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Завод по переработке сои, рапса, кукурузы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4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Завод по переработке овощей и фруктов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Завод по переработке сельхозпродукции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Предприятие по производству кондитерских изделий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существ.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Предприятие по производству хлебобулочных изделий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существ.  </w:t>
            </w:r>
          </w:p>
        </w:tc>
      </w:tr>
      <w:tr w:rsidR="00561F54" w:rsidRPr="00BF3691" w:rsidTr="00BF3691">
        <w:trPr>
          <w:cantSplit/>
          <w:trHeight w:val="348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Цех по производству упаковочных материалов для пищевой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I оч.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инв. площ.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Молокозавод производительностью160 т/сут.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Объект по переработке с/х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I оч.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инв. площ.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Комбинат по производству  безалкогольных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напитков (без солодовен)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 I оч.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инв. площ. </w:t>
            </w:r>
          </w:p>
        </w:tc>
      </w:tr>
      <w:tr w:rsidR="00561F54" w:rsidRPr="00BF3691" w:rsidTr="00BF3691">
        <w:trPr>
          <w:cantSplit/>
          <w:trHeight w:val="324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Производственная база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I оч.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инв. площ.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объект (цех по переработке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древесины, цех по производству мебели и т.п.)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I оч.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инв. площ.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Завод по углубленной переработке древесины и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производству пеллет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Цех по производству бетонных изделий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путем вибропрессования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116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Прудовое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инв. площ.</w:t>
            </w:r>
          </w:p>
        </w:tc>
      </w:tr>
      <w:tr w:rsidR="00561F54" w:rsidRPr="00BF3691" w:rsidTr="00BF3691">
        <w:trPr>
          <w:cantSplit/>
          <w:trHeight w:val="260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Прочноокопское месторождение ПГС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существ.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452-453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Промышленно-производственные предприятия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III класса санитарной классификации (СЗЗ =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BF3691">
                <w:rPr>
                  <w:rFonts w:ascii="Times New Roman" w:hAnsi="Times New Roman" w:cs="Times New Roman"/>
                  <w:sz w:val="24"/>
                  <w:szCs w:val="24"/>
                </w:rPr>
                <w:t>300 м</w:t>
              </w:r>
            </w:smartTag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454-455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для развития промышленно-производственных предприятий III класса санитарной классификации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(СЗЗ =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BF3691">
                <w:rPr>
                  <w:rFonts w:ascii="Times New Roman" w:hAnsi="Times New Roman" w:cs="Times New Roman"/>
                  <w:sz w:val="24"/>
                  <w:szCs w:val="24"/>
                </w:rPr>
                <w:t>300 м</w:t>
              </w:r>
            </w:smartTag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 расчет.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образовательное учреждение дополнительного профессионального образования "Автошкола Кубаньавто"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территории для развития промышленно-производственных предприятий IV класса санитарной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классификации (СЗЗ =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F3691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), малые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 расчет.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предприятия V класса санитарной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классификации (СЗЗ = 50м), малые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  <w:trHeight w:val="70"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Зона инженерно-транспортной инфраструктуры  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АО "Дорожно-строительное управление-7",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рекомендуемое 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ерепро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филир.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ПМК, рекомендуемая 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ерепро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филир.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для размещения ПМК, рекомендуемого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СПМК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Частное предприятие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Частное транспортное предприятие, рекомендуемое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 выносу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BF3691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1F54" w:rsidRPr="00BF3691">
              <w:rPr>
                <w:rFonts w:ascii="Times New Roman" w:hAnsi="Times New Roman" w:cs="Times New Roman"/>
                <w:sz w:val="24"/>
                <w:szCs w:val="24"/>
              </w:rPr>
              <w:t>ерепро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филир.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ЗАО «Новокубанское автотранспортное предприятие»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«Темп» (транспортно-пассажирское предприятие)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Железнодорожная станция «Кубанская»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архитектуры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Торговые павильоны, магазины, аптека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Автостоянка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Автосалон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I очередь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Придорожный сервис (центр притрассового обслуживания)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проектир. </w:t>
            </w:r>
          </w:p>
        </w:tc>
      </w:tr>
      <w:tr w:rsidR="00561F54" w:rsidRPr="00BF3691" w:rsidTr="00BF3691">
        <w:trPr>
          <w:cantSplit/>
          <w:trHeight w:val="34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Придорожный сервис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Автозаправочная станция для легкового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объектов придорожного сервиса;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объектов коммунального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за расчет.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61F54" w:rsidRPr="00BF3691" w:rsidTr="00BF3691">
        <w:trPr>
          <w:cantSplit/>
          <w:trHeight w:val="562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482-487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Станция технического обслуживания (СТО)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газозаправочная станция (АГЗС)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«Альтернатива»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489-494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Автозаправочная станция (АЗС)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Придорожный сервис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Пункт технического осмотра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часть Армавирского 1-ОФПС № 124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 7 автомобилей. Почтовое отделения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для размещения цирков, зверинцев, зоопарков, океанариумов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ООО «Новокубанскагропромэнерго»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РРЭС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МУП «Тепловое хозяйство»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МУП  «Новокубанский городской водоканал»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ОАО НЭСК электросети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ОАО «Новокубанскрайгаз»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505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Башни сотовой связи: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филиала ОАО «Мобильные ТелеСистемы» (МТС) 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- ЗАО «Мобиком Кавказ» (торговая марка Мегафон)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 филиала ОАО «ВымпелКом» (торговая марка БиЛайн)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506-520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Котельные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водозабор, 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насосная станция 2-го подъема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Водозабор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строящ.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Артскважины, колодцы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Насосная станция 2-го подъема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Насосная станция 3-го подъема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Электрическая подстанция 110/35/10 кВ «КНИИТиМ»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Электрическая подстанция 35/10 кВ «Новокубанская»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Ретранслятор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Очистные сооружения ливневой канализации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Очистные сооружения городские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Очистные  сооружения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ГКНС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ФНС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ГРП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Индивидуальные гаражи для легковых автомобилей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Банкетный зал "Авеню"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10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Зона специального назначения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Культовое здание свидетелей Иеговы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Кладбище действующее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Кладбище проектируемое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проектир.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543-544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Кладбища закрытые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Скотомогильник – биотермическая яма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546-547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Скотомогильник не действующий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561F54" w:rsidRPr="00BF3691" w:rsidTr="00BF3691">
        <w:trPr>
          <w:cantSplit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Городская свалка мусора закрываемая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BF3691" w:rsidRDefault="00561F54" w:rsidP="00BF3691">
            <w:pPr>
              <w:spacing w:after="0" w:line="240" w:lineRule="auto"/>
              <w:ind w:right="-93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</w:tbl>
    <w:p w:rsidR="00561F54" w:rsidRPr="00BF3691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1.3.4. Население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Количество постоянного населения поселения  Новокубанского городского поселения на 1 января 2010 года (по данным администрации) – 34829 человек или 40,4 % в общей численности населения Новокубанского муниципального района.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поселении наблюдается тенденция абсолютного снижения численности населения: с момента Всероссийской переписи населения (2002 год) его численность сократилась на 571 человек или на 1,6 %. Незначительный процент изменения позволяет рассматривать планируемую территорию как демографически устойчивую.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Новокубанское городское поселение относится к абсолютному большинству населенных мест Краснодарского края с неблагоприятной ситуацией в процессах естественного воспроизводства населения: на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протяжении последних 20 лет число умерших из года в год превышает количество рождений. Естественная убыль населения носит долговременный и устойчивый характер, несмотря на некоторое снижение ее темпов в последние годы.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Положительное значение для формирования демографических ресурсов территории имеет миграционный процесс. Однако сальдо ежегодного миграционного потока за последнее десятилетие существенно уменьшилось: интенсивность миграционного прироста в расчете на 1000 постоянного населения за 2000-2007 гг. колеблется в пределах 3-6 промилле, против 12,0 промилле в первой половине 1990 гг.  В результате влияние миграционной составляющей на современную динамику общей численности населения оказывает лишь компенсирующее значение.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Сложившееся соотношение уровней рождаемости и смертности приводит к неблагоприятным сдвигам в возрастной структуре населения, которая приобретает регрессивные черты. Для такого типа возрастных структур характерно превышение доли лиц пенсионного возраста  над долей населения в возрасте моложе трудоспособного.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Структура возрастного состава населения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14</w:t>
      </w:r>
    </w:p>
    <w:tbl>
      <w:tblPr>
        <w:tblW w:w="9639" w:type="dxa"/>
        <w:tblInd w:w="250" w:type="dxa"/>
        <w:tblLayout w:type="fixed"/>
        <w:tblLook w:val="0000"/>
      </w:tblPr>
      <w:tblGrid>
        <w:gridCol w:w="567"/>
        <w:gridCol w:w="6946"/>
        <w:gridCol w:w="1134"/>
        <w:gridCol w:w="992"/>
      </w:tblGrid>
      <w:tr w:rsidR="00561F54" w:rsidRPr="00BF3691" w:rsidTr="00561F54">
        <w:trPr>
          <w:trHeight w:val="16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</w:tr>
      <w:tr w:rsidR="00561F54" w:rsidRPr="00BF3691" w:rsidTr="00561F54">
        <w:trPr>
          <w:trHeight w:val="160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1F54" w:rsidRPr="00BF3691" w:rsidTr="00561F54">
        <w:trPr>
          <w:trHeight w:val="1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моложе трудоспособного возраста, от 0 до 15 лет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7779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561F54" w:rsidRPr="00BF3691" w:rsidTr="00561F54">
        <w:trPr>
          <w:trHeight w:val="1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в трудоспособном возрасте: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18981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</w:tr>
      <w:tr w:rsidR="00561F54" w:rsidRPr="00BF3691" w:rsidTr="00561F54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8069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561F54" w:rsidRPr="00BF3691" w:rsidTr="00561F54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Итого по поселению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34829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61F54" w:rsidRPr="00BF3691" w:rsidRDefault="00561F54" w:rsidP="00BF36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69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561F54" w:rsidRPr="00BF3691" w:rsidRDefault="00561F54" w:rsidP="00BF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соответствии с общепринятыми классификациями возрастная структура такого вида считается регрессивной и характеризуется высоким уровнем демографической старости.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1.3.5. Жилищный фонд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 данным администрации жилищный фонд Новокубанского городского поселения по состоянию на 01.12.2010 г. составлял 6455 жилых строений общей площадью 975,5, тысяч квадратных метров.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Показатель жилищной обеспеченности в расчете на 1 жителя равен 28,0 м2.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жилой застройке по своей объемно-планировочной структуре преобладают индивидуальные дома с приусадебными участками. На начало декабря 2011 года жилищный фонд индивидуально-определенных зданий составлял около 79 % площади жилищного фонда поселения.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Многоквартирная застройка представлена домами малой и средней этажности блокированного и секционного типов общим количеством 187 жилых строения, включающих 4,2 тыс. единиц квартирного фонда.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Площадь жилищного фонда поселения, имеющего процент физической сохранности в пределах допустимых норм эксплуатации зданий составляет 971,4 тыс. м2 (99,6 %). Эта категория жилья включается в объем потребного фонда на срок реализации генерального плана, за исключением жилых домов, расположенных в санитарно – защитных зонах производственных объектов.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Площадь ветхого и аварийного жилищного фонда составляет 4,1 тыс. м2 – 44 индивидуальных домовладения.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2010 год в городском поселении убыль жилищного фонда составила 0,500 тыс. м2 общей площади. Новое жилищное строительство составило 19,112 тыс. м2 общей площади.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Общей концепцией развития территории предусматривается полная замена жилищного фонда с процентом износа свыше 65% до 2020 года.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1.3.6. Структура обслуживания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Городское поселение является центром культурно-бытового обслуживания агломерации прилегающих населенных пунктов, поэтому в состав учреждений обслуживания входят объекты первичного, повседневного пользования, объекты периодического и эпизодического пользования, т.е. первичного, городского и районного значения.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Улица Первомайская, протянувшаяся практически через все городское поселение, является главной композиционной осью районного общественного центра. Вдоль нее сосредоточена основная часть объектов культурно-быто</w:t>
      </w:r>
      <w:r w:rsidR="00EB54AA">
        <w:rPr>
          <w:rFonts w:ascii="Times New Roman" w:hAnsi="Times New Roman" w:cs="Times New Roman"/>
          <w:sz w:val="28"/>
          <w:szCs w:val="28"/>
        </w:rPr>
        <w:t>вого</w:t>
      </w:r>
      <w:r w:rsidRPr="00561F54">
        <w:rPr>
          <w:rFonts w:ascii="Times New Roman" w:hAnsi="Times New Roman" w:cs="Times New Roman"/>
          <w:sz w:val="28"/>
          <w:szCs w:val="28"/>
        </w:rPr>
        <w:t xml:space="preserve"> назначения, поэтому обеспеченность ими населения центра находится на более высоком уровне, чем в целом по городскому поселению.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Общественные центры городского и первичного культурно-бытового значения сформировались в северной, северо-западной, юго-восточной частях городского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Территория, занимаемая объектами культурно-бытового обслуживания, составляет 68,96 га. В центре городского поселения размещены основные административные объекты районного и городского значения: кредитно-финансовые учреждения, государственные и коммерческие банки, учреждения здравоохранения, народного образования, объекты культурного и развлекательного назначения, торговли и общественного питания.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сегодняшний день девять детских садов посещают 1456 детей при общей вместимости детских садов Новокубанского городского поселения  - 1333 места. Техническое состояние зданий различно -  от хорошего до плохого.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Среднее образование дети получают в пяти средних общеобразовательных школах, одной гимназии. Здесь обучается 3750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учащихся, при общей вместимости - 3426 учащихся. Техническое состояние зданий - удовлетворительное.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городском поселении также работают учреждения дополнительного образования: МОУ «Детская музыкальная школа», МОУ «Детская художественная школа», Дом детского творчества.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Дом  детского  творчества  является  многопрофильным  комплексным  центром, реализующим образовательные программы в детских объединениях. В 60 кружках, действующих как в самом доме творчества, так и на базе школ, занимаются более 600 подростков.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Трудовые ресурсы городского поселения ежегодно пополняются молодыми кадрами: юристами, инженерами-механиками, учителями физической культуры, экономистами, специалистами по бухгалтерскому учету и налогообложению.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Организация культурного досуга населения на территории городского поселения обеспечивается творческими коллективами Городского Дома Культуры с залом на 670 мест; Домов Культуры с залами на 170 мест, 350 мест; клубов; культурно-досуговых центров; МУК «Новокубанская городская библиотечная система», МУК «Новокубанский краеведческий музей».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Приоритетным направлением в развитии физической культуры является вовлечение в занятия спортом детей и молодежи. На базе детско-юношеского клуба физической подготовки «Олимп», центра оздоровления, образования и спорта «Крепыш» организованы отделения художественной гимнастики, акробатики, спортивной борьбы, футбола, легкой атлетики, настольного тенниса и др.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Однако, на сегодняшний день ситуация с массовым спортом характеризуется не достаточным уровнем обеспеченности спортивными сооружениями, инвентарем, оборудованием и формой.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Из объектов здравоохранения в Новокубанском городском поселении размещены центральная районная больница на 386 коек, районная поликлиника на 870 посещений в смену; стоматологическая поликлиника на 250 посещений в смену; частный стоматологический кабинет; фельдшерско-акушерский пункт; сеть аптек.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территории городского поселения по ул. Шевченко, 4 функционирует ГУ соц. обслуживания КК «Новокубанский реабилитационный центр для детей и подростков с ограниченными возможностями «Огонек надежды», вместимостью 25 мест. На ул. Карла Маркса, 51а находится Отделение временного проживания граждан пожилого возраста и инвалидов ГУ СО КК «Новокубанский центр социального обслуживания «Оттепель», рассчитанное на 18 человек.</w:t>
      </w:r>
    </w:p>
    <w:p w:rsidR="00561F54" w:rsidRPr="00561F54" w:rsidRDefault="00EB54AA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61F54" w:rsidRPr="00561F54">
        <w:rPr>
          <w:rFonts w:ascii="Times New Roman" w:hAnsi="Times New Roman" w:cs="Times New Roman"/>
          <w:sz w:val="28"/>
          <w:szCs w:val="28"/>
        </w:rPr>
        <w:t>Новокубанском городском поселении в настоящее время действует широкая сеть предприятий торговли, из них более 100 магазинов (без торговых центров).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На территории городского поселения находится Центральный рынок Новокубанского Райпотребсоюза площадью участка 8385 м2, действуют также рынок «Арго» площадью участка 8333 м2, «Казачий рынок» площадью 7741 м2, торговые комплексы и торговый центр.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городском поселении насчитывается 18 объектов общественного питания, это - ресторан «Легенда» на 120 посадочных мест, ресторан «Маяк» на 40 посадочных мест,  сеть кафе и закусочных различной вместимости, столовая «НЗКСМ» и столовая «Кристалл-2» вместимостью соответственно 60 и 50 мест. Всего общепит в Новокубанском городском поселении насчитывает 790 посадочных мест.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darkGray"/>
        </w:rPr>
      </w:pPr>
      <w:r w:rsidRPr="00561F54">
        <w:rPr>
          <w:rFonts w:ascii="Times New Roman" w:hAnsi="Times New Roman" w:cs="Times New Roman"/>
          <w:sz w:val="28"/>
          <w:szCs w:val="28"/>
        </w:rPr>
        <w:t>В городском поселении есть три парка культуры и отдыха, в которых проводит свободное время достаточно большая часть жителей Новокубанска.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Предприятия бытового обслуживания представлены: сетью парикмахерских,  фотоателье,  тремя  гостиницами, двумя  банями, саунами, бюро ритуальных услуг и др.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центре городского поселения находится здание главпочтамта с центральной телефонной станцией, Армавирским узлом связи; также имеется несколько отделений сбербанка и банков других профилей. Действуют сети сотовой радиотелефонной подвижной связи: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филиала ОАО «Мобильные ТелеСистемы» (МТС)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ЗАО «Мобиком Кавказ» (торговая марка Мегафон)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филиала ОАО «ВымпелКом» (торговая марка БиЛайн).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1.3.7. Санитарное состояние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Общее состояние окружающей среды Новокубанского городского поселения в результате воздействия на нее сложившейся системы хозяйствования, природопользования, расселения и использования территории – удовлетворительное.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настоящее время превышения предел</w:t>
      </w:r>
      <w:r w:rsidR="00EB54AA">
        <w:rPr>
          <w:rFonts w:ascii="Times New Roman" w:hAnsi="Times New Roman" w:cs="Times New Roman"/>
          <w:sz w:val="28"/>
          <w:szCs w:val="28"/>
        </w:rPr>
        <w:t xml:space="preserve">ьно допустимой концентрации </w:t>
      </w:r>
      <w:r w:rsidRPr="00561F54">
        <w:rPr>
          <w:rFonts w:ascii="Times New Roman" w:hAnsi="Times New Roman" w:cs="Times New Roman"/>
          <w:sz w:val="28"/>
          <w:szCs w:val="28"/>
        </w:rPr>
        <w:t xml:space="preserve">загрязняющих веществ по результатам лабораторно-инструментального производственного контроля не зарегистрировано.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Возрастающий вклад в загрязнение воздуха вносит автотранспорт, количество которого из года в год увеличивается. Приоритетным загрязнителем от работы внутригородского, большегрузного транспорта является оксид углерода. Наиболее острой проблемой городского поселения стоит вопрос разгрузки внутригородских транспортных сетей, строительство объездных дорог вне Новокубанского городского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Основными предприятиями, имеющими источники выбросов вредных   веществ в атмосферу в Новокубанском городском поселении, и, где невыдержанны санитарно-защитные зоны являются: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ООО «Новокубанский молочный комбинат» - отрасль пищевой промышленности;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МУП «Новокубанское теплоснабжение» - отрасль жилищно-коммунального хозяйства;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ОАО НЗКСМ - промышленность строительных материалов;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МУП «Новокубанский городской водоканал» - отрасль жилищно-коммунального хозяйства (свалки, очистные сооружения канализации);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ПК «Асфальт» - министерство транспорта;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ОАО «Новокубанский хлебокомбинат» - отрасль пищевой промышлен-ности.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Часть жилой застройки городского поселения находится в санитарно-защитных зонах (СЗЗ) от производственных и животноводческих предприятий; в шумовой зоне автомобильных дорог регионального значения.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Новокубанском городском поселении в качестве источников хозяйственно-питьевого  водоснабжения используются артезианские воды. Количество артезианских скважин – 22. Разводящие водопроводные сети изношены, нуждаются в замене.  На большинстве действующих водоисточников не разработаны проекты организации санитарно-защитных зон.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Сброс хозяйственно-бытовых стоков в Новокубанском городском поселении осуществляется на очистные сооружения канализации проектной мощностью 12,3тыс. м3/сутки, фактический расход сточных вод 2,884 тыс. м3/сутки.  Очистка биологическая на аэротенках с доочисткой на биопрудах. Санитарно-защитная зона до жилой застройки выдержана. Санитарно-техническое состояние очистных сооружений канализации неудовлетворительное: технологическое оборудование физически изношено. Напорные трубопроводы наружной системы канализации по ряду улиц нуждаются в капитальном ремонте.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Оборотное водоснабжение имеется: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ОАО «Кристалл – 2»,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Оборотное водоснабжение ОАО «Кристалл - 2 – проектной мощностью 1600 м3/год. Представлены большими полями фильтрации площадью 72.800 га.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Малые поля фильтрации отсутствуют (хозяйственно-бытовые сточные   воды подаются на городские очистные сооружения). Санитарно-техническое состояние удовлетворительное.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Поля фильтрации ОАО «Хуторок - 2» – проектная мощность 127 000 м3/сутки. Проектная площадь больших полей фильтрации – 13,1 га. По способу эксплуатации поля фильтрации относятся к наземным фильтрационно-испарительным. Санитарно-защитные зоны выдержаны.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Водоохранная зона магистральных оросительных каналов организована, но не выдержан радиус 50 метров.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Санитарная очистка в Новокубанском городском поселении осуществляется специализированным транспортом МУП «Новокубанский городской водоканал» на договорной основе, как планово регулярная очистка, так и по заявкам. Охват населения планово-регулярной очисткой по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вывозу ТБО, в т. ч. индивидуальной жилой застройки составляет 98%, учреждениями и организациями 100%. Утилизация ТБО осуществляется на городскую свалку, изжившую свой природный ресурс и запланированную к закрытию.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территории соседнего Верхнекубанского сельского поселения запланировано осуществление инвестиционного проекта по обустройству полигона (свалки) ТБО со строительством мусоросортировочного комплекса в северо-восточной части поселения, который будет обслуживать большую часть Новокубанского района. Получена лицензия на осуществление первой очереди строительства.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В Новокубанском городском поселении имеется 3 городских кладбища - 1 действующее, 2 закрытых.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Санитарно-защитная зона выдержана только на городском кладбище,     остальные расположены в зоне сложившейся жилой застройки без организации   санитарно-защитной зоны.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 территории поселения расположены объекты захоронения: скотомогильник Яма Беккери, недействующие скотомогильник и неблагополучный пункт захоронения с сибирской язвой. </w:t>
      </w:r>
    </w:p>
    <w:p w:rsidR="00561F54" w:rsidRPr="00561F54" w:rsidRDefault="00EB54AA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неблагоприятным</w:t>
      </w:r>
      <w:r w:rsidR="00561F54" w:rsidRPr="00561F54">
        <w:rPr>
          <w:rFonts w:ascii="Times New Roman" w:hAnsi="Times New Roman" w:cs="Times New Roman"/>
          <w:sz w:val="28"/>
          <w:szCs w:val="28"/>
        </w:rPr>
        <w:t xml:space="preserve"> процессам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поселения </w:t>
      </w:r>
      <w:r w:rsidR="00561F54" w:rsidRPr="00561F54">
        <w:rPr>
          <w:rFonts w:ascii="Times New Roman" w:hAnsi="Times New Roman" w:cs="Times New Roman"/>
          <w:sz w:val="28"/>
          <w:szCs w:val="28"/>
        </w:rPr>
        <w:t>относятся боковая эрозия реки Кубань, оползневые и просадочные процессы, образование локальных оползней, оврагов, паводковые затопления, подтопления, заболачивание.</w:t>
      </w:r>
    </w:p>
    <w:p w:rsidR="00561F54" w:rsidRPr="00561F54" w:rsidRDefault="00EB54AA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Объектов, намеченных к выносу из зон </w:t>
      </w:r>
      <w:r w:rsidR="00561F54" w:rsidRPr="00561F5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храны  рек, в поселении нет;</w:t>
      </w:r>
      <w:r w:rsidR="00561F54" w:rsidRPr="00561F54">
        <w:rPr>
          <w:rFonts w:ascii="Times New Roman" w:hAnsi="Times New Roman" w:cs="Times New Roman"/>
          <w:sz w:val="28"/>
          <w:szCs w:val="28"/>
        </w:rPr>
        <w:t xml:space="preserve"> соблюдается режим водоохранных зон (малых и средних) рек.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целом, в городском поселении требуется проведение мероприятий по улучшению санитарно-эпидемиологических условий, а именно: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обеспечение населения доброкачественной питьевой водой, соответствующей требованиям СанПиН согласно гигиеническим потребностям, в т. ч. централизованным горячим водоснабжением.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повышение уровня коммунального благоустройства жилой зоны (канализация, водоснабжение);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совершенствование санитарной очистки;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решение вопросов водоотведения в т.ч. неканализованной части городского поселения;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строительство ливневой канализации, как в городском поселении, так и в строящихся микрорайонах.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решение вопросов переуплотнения в ДДУ, школах городского поселения за счет дополнительного строительства детских подростковых и образовательных учреждений;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в части охраны воздушного бассейна - строительство объездных дорог для грузового автотранспорта, автостоянок, мест парковки;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- обустройство разработанных карьеров для рекреационных нужд, отдыха населения.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1.3.8. Баланс современного использования территории г. Новокубанска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Таблица 15  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237"/>
        <w:gridCol w:w="709"/>
        <w:gridCol w:w="1559"/>
        <w:gridCol w:w="992"/>
      </w:tblGrid>
      <w:tr w:rsidR="00561F54" w:rsidRPr="00561F54" w:rsidTr="00FA7696">
        <w:trPr>
          <w:cantSplit/>
          <w:trHeight w:val="485"/>
          <w:tblHeader/>
        </w:trPr>
        <w:tc>
          <w:tcPr>
            <w:tcW w:w="851" w:type="dxa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6237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  <w:tc>
          <w:tcPr>
            <w:tcW w:w="992" w:type="dxa"/>
            <w:vAlign w:val="center"/>
          </w:tcPr>
          <w:p w:rsidR="00BF3691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% к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итогу</w:t>
            </w:r>
          </w:p>
        </w:tc>
      </w:tr>
      <w:tr w:rsidR="00561F54" w:rsidRPr="00561F54" w:rsidTr="00FA7696">
        <w:trPr>
          <w:trHeight w:val="28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земель населенного пункта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установленных границах, всего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3004,20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61F54" w:rsidRPr="00561F54" w:rsidTr="00FA7696">
        <w:trPr>
          <w:trHeight w:val="280"/>
        </w:trPr>
        <w:tc>
          <w:tcPr>
            <w:tcW w:w="10348" w:type="dxa"/>
            <w:gridSpan w:val="5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Жилая зона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Застройка индивидуальными жилыми домами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 приусадебными земельными участками и жилыми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домами с приквартирными участками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1125,17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Застройка многоквартирными малоэтажными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домами 2-3 эт.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Застройка многоквартирными среднеэтажными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домами 4-5 эт.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51,93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1177,40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39,19 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  <w:vAlign w:val="center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Общественно-деловая зона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Территория организаций и учреждений управления, связи, культуры, торговли, общественного питания, бытового обслуживания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29,73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здравоохранения и социального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9,95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367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образовательных и дошкольных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учреждений, в том числе: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- высшее учебное заведение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- школа, детский сад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19,74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спортивных и физкультурно-оздоровительных учреждений 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7,64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BF3691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1F54" w:rsidRPr="00561F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Культовые сооружения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68,20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2,27 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  <w:vAlign w:val="center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Производственная зона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  <w:vAlign w:val="center"/>
          </w:tcPr>
          <w:p w:rsidR="00561F54" w:rsidRPr="00561F54" w:rsidRDefault="00BF3691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1F54" w:rsidRPr="00561F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Производственная территория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bottom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242,94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292"/>
        </w:trPr>
        <w:tc>
          <w:tcPr>
            <w:tcW w:w="851" w:type="dxa"/>
            <w:vAlign w:val="center"/>
          </w:tcPr>
          <w:p w:rsidR="00561F54" w:rsidRPr="00561F54" w:rsidRDefault="00BF3691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1F54" w:rsidRPr="00561F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Коммунально-складская территория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70,66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292"/>
        </w:trPr>
        <w:tc>
          <w:tcPr>
            <w:tcW w:w="851" w:type="dxa"/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237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Кагатные поля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19,40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Итого по пункту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333,00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11,09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  <w:vAlign w:val="center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Зона инженерной и транспортной инфраструктур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Головные сооружения инженерной инфраструктуры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11,75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Территория улично-дорожной сети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bottom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556,34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.4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Железнодорожные подъезды</w:t>
            </w:r>
          </w:p>
        </w:tc>
        <w:tc>
          <w:tcPr>
            <w:tcW w:w="709" w:type="dxa"/>
            <w:vAlign w:val="bottom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bottom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29,47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4.5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Придорожный сервис (АЗС, СТО)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585,27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19,48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. Рекреационная зона 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Лесопарк, зона отдыха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16,40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42,40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1,41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Зона сельскохозяйственного использования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Земли сельскохозяйственного использования </w:t>
            </w:r>
          </w:p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(сельхозугодья,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выгоны, пастбища, огороды)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352,84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Садовые участки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171,33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524,17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17,45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Зона специального назначения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0,27 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Зона ограниченного хозяйственного использования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Санитарно-защитное озеленение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14,84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Итого по пун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кту 8</w:t>
            </w: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0,49 </w:t>
            </w:r>
          </w:p>
        </w:tc>
      </w:tr>
      <w:tr w:rsidR="00561F54" w:rsidRPr="00561F54" w:rsidTr="00FA7696">
        <w:trPr>
          <w:trHeight w:val="70"/>
        </w:trPr>
        <w:tc>
          <w:tcPr>
            <w:tcW w:w="10348" w:type="dxa"/>
            <w:gridSpan w:val="5"/>
            <w:tcBorders>
              <w:top w:val="nil"/>
              <w:bottom w:val="nil"/>
              <w:right w:val="single" w:sz="4" w:space="0" w:color="auto"/>
            </w:tcBorders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. Прочие</w:t>
            </w: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Водная территория (каналы, пруды)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Пустыри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68,60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Естественная древесная растительность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18,12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Отводы территорий всех видов использования, </w:t>
            </w:r>
          </w:p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инвестиционные площадки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94,20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EB54AA" w:rsidRPr="00FA7696">
              <w:rPr>
                <w:rFonts w:ascii="Times New Roman" w:hAnsi="Times New Roman" w:cs="Times New Roman"/>
                <w:sz w:val="24"/>
                <w:szCs w:val="24"/>
              </w:rPr>
              <w:t>пункту 9</w:t>
            </w: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250,92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8,35</w:t>
            </w: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Итого по п.п. 1 - 9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3004,20 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7088" w:type="dxa"/>
            <w:gridSpan w:val="2"/>
          </w:tcPr>
          <w:p w:rsidR="00561F54" w:rsidRPr="00FA7696" w:rsidRDefault="00EB54AA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Внешняя зона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Производственная территория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83,93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Жилая территория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0.3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Садовые участки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10.4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Придорожный сервис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Головные сооружения инженерной инфраструктуры (водозаборы, артскважины, п/ст)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10,44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10.6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Кладбище 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15,50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70"/>
        </w:trPr>
        <w:tc>
          <w:tcPr>
            <w:tcW w:w="851" w:type="dxa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10.7</w:t>
            </w:r>
          </w:p>
        </w:tc>
        <w:tc>
          <w:tcPr>
            <w:tcW w:w="6237" w:type="dxa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Инвестиционные площадки</w:t>
            </w:r>
          </w:p>
        </w:tc>
        <w:tc>
          <w:tcPr>
            <w:tcW w:w="70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559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74,80</w:t>
            </w:r>
          </w:p>
        </w:tc>
        <w:tc>
          <w:tcPr>
            <w:tcW w:w="992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32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2. Проблемы и направления комплексного развития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территории Новокубанского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Одной из главных задач проекта является определение оптимального перспективного направления развития населенного пункта Новокубанского городского поселения – города Новокубанска на 1 очередь - 2020 год, расчетный срок - 2030 год и направления возможного перспективного развития за расчетным сроком (2045 год).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Новокубанское городское поселение занимает удобное географическое положение и располагает транспортными связями с районными центрами края и Юга России, поэтому имеет все предпосылки для перспективного комплексного развития.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 географическому и климатическому потенциалу территория поселения благоприятна для любого вида хозяйственной деятельности: интенсификации сельского хозяйства, промышленного производства, в частности пищевой и перерабатывающей промышленности. Ресурсно-сырьевая база поселения способна обеспечить как развитие производства стройматериалов, так  и строительства в целом (на территории поселения расположены крупные залежи высококачественной  глины,  пригодной  для  керамического  производства, а также  песка).  Наличие плодородных земель позволяет размещать дополнительные сельскохозяйственные объекты.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Наиболее значимыми инвестиционными проектами в области сельскохозяйственного и промышленного производства являются: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 строительство завода по производству профильных труб,</w:t>
      </w:r>
    </w:p>
    <w:p w:rsidR="00561F54" w:rsidRPr="00561F54" w:rsidRDefault="00EB54AA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1F54" w:rsidRPr="00561F54">
        <w:rPr>
          <w:rFonts w:ascii="Times New Roman" w:hAnsi="Times New Roman" w:cs="Times New Roman"/>
          <w:sz w:val="28"/>
          <w:szCs w:val="28"/>
        </w:rPr>
        <w:t xml:space="preserve">строительство цеха по производству бетонных изделий путем вибропрессования.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Наличие транспортных связей, плодородных з</w:t>
      </w:r>
      <w:r w:rsidR="00EB54AA">
        <w:rPr>
          <w:rFonts w:ascii="Times New Roman" w:hAnsi="Times New Roman" w:cs="Times New Roman"/>
          <w:sz w:val="28"/>
          <w:szCs w:val="28"/>
        </w:rPr>
        <w:t xml:space="preserve">емель, ресурсно-сырьевой базы, </w:t>
      </w:r>
      <w:r w:rsidRPr="00561F54">
        <w:rPr>
          <w:rFonts w:ascii="Times New Roman" w:hAnsi="Times New Roman" w:cs="Times New Roman"/>
          <w:sz w:val="28"/>
          <w:szCs w:val="28"/>
        </w:rPr>
        <w:t>свобод</w:t>
      </w:r>
      <w:r w:rsidR="00EB54AA">
        <w:rPr>
          <w:rFonts w:ascii="Times New Roman" w:hAnsi="Times New Roman" w:cs="Times New Roman"/>
          <w:sz w:val="28"/>
          <w:szCs w:val="28"/>
        </w:rPr>
        <w:t xml:space="preserve">ных  инвестиционных  площадок, поддержка малого и среднего </w:t>
      </w:r>
      <w:r w:rsidRPr="00561F54">
        <w:rPr>
          <w:rFonts w:ascii="Times New Roman" w:hAnsi="Times New Roman" w:cs="Times New Roman"/>
          <w:sz w:val="28"/>
          <w:szCs w:val="28"/>
        </w:rPr>
        <w:t>бизнеса, производственный потенциал Новокубанского городского поселения – создают все условия для обеспечения стабильного, поступательного развития экономики.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В то же время, имеется ряд проблем экологического, инженерно-технического, градостроительного характера, сдерживающих развитие муниципального образования.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Наряду с  положительными тенденциями перспективного развития городского поселения существует проблема низкого уровня внедрения передовых (инновационных) технологий в сельскохозяйственной отрасли, в промышленном производстве, в коммунальном хозяйстве, в транспортно-логистической инфраструктуре, что существенно сдерживает эффективность работы предприятий и отрицательно сказывается на инвестиционной привлекательности отраслей.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Инженерное оборудование.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Общее состояние инженерных сетей и оборудования сложилось исторически в условиях развития и хозяйствования муниципального образования Новокубанский район.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Имеющаяся инженерная инфраструктура перегружена, изношена, нуждается в реконструкции и замене оборудования и сетей, в том числе водопроводных сетей. Не разработаны проекты организации санитарно-защитных зон на большинстве водоисточников.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Существующие мощности по электроснабжению не смогут удовлетворить растущие потребности населения.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Назрела необходимость строительства ливневой канализации.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 целью организации качественного инженерного обеспечения жизнедеятельности поселения в данном проекте проведен анализ современного состояния каждого в отдельности инженерного сектора и отведены основные проблемные вопросы, требующие первоочередного решения (см. раздел «Инженерное оборудование территории»).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Транспортная инфраструктура.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Особенностью сложившейся планировочной структуры улиц и дорог является недостаточная ширина магистральных и главных улиц и, соответственно, проезжих частей, отсутствие необходимого количества мест стоянок и парковок автомобилей, неудовлетворительная обстановка на переездах через железную дорогу.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Природоохранные проблемы.</w:t>
      </w:r>
    </w:p>
    <w:p w:rsidR="00561F54" w:rsidRPr="00561F54" w:rsidRDefault="00EB54AA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указывалось ранее, к неблагоприятным процессам на территории </w:t>
      </w:r>
      <w:r w:rsidR="00561F54" w:rsidRPr="00561F54">
        <w:rPr>
          <w:rFonts w:ascii="Times New Roman" w:hAnsi="Times New Roman" w:cs="Times New Roman"/>
          <w:sz w:val="28"/>
          <w:szCs w:val="28"/>
        </w:rPr>
        <w:t>Новокубанского городского поселения относятся: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просадка аллювиальных суглинков и супесей,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частичное подтопление и затопление территории,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боковая (связанная с рекой Кубань) и плоскостная эрозия,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инфильтрационно-гравитационные процессы на крутом уступе первой надпойменной террасы.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Результат анализа природных условий выявил проблему необходимости выполнения мероприятий по инженерной подготовке территории, а именно: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организации поверхностного стока;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- защиты от опасных физико-геологических процессов;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агролесомелиорации;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расчистке русел реки и канала, балок с водотоками, укреплению берегов,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благоустройству прибрежных зон;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а также соблюдения водоохранного режима хозяйствующими структурами, промышленными предприятиями.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данном проекте предложен комплекс мероприятий по инженерной подготовке территории поселения (раздел «Инженерная подготовка и вертикальная планировка территории»).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Экологические проблемы.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Территория Новокубанского городского поселения характерна достаточно развитой транспортной инфраструктурой. Территорию поселения пересекает сеть автомобильных дорог регионального, межмуниципального и местного значения, а также железная дорога, нарушая экологические условия проживания.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Одной из проблем является устранение негативного воздействия транспортной инфраструктуры на среду жизнедеятельности человека. Данным проектом предусматривается комплекс мероприятий  по устранению негативного воздействия автомобильного транспорта (раздел 2.9 том 1 ч.1)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Негативное воздействие на условия проживания оказывают производственные и животноводческие предприятия, расположенные в непосредственной близости от жилой застройки без соблюдения санитарно-защитных зон.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Подлежит закрытию городская свалка на территории поселения, как выработавшая свой ресурс.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Благоустройство территории.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Остается открытым вопрос об асфальтировании и освещении 100% улиц в жилой застройке городского поселения. Не достаточен уровень благоустройства озелененных пространств.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Вносится предложение по организации зоны планируемого освоения лесов, в границах которой предусматриваются строительство, реконструкция и эксплуатация объектов для осуществления рекреационной деятельности, возведение физкультурно-оздоровительных, спортивных и спортивно-технических сооружений.                                                      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Дальнейшее эффективное социально-экономическое развитие Новокубанского городского поселения не возможно без решения всех вышеперечисленных проблем и задач.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Обозначенные специфические особенности состояния территории поселения учтены при разработке генерального плана.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0" w:name="_Toc245789822"/>
      <w:bookmarkStart w:id="1" w:name="_Toc248919517"/>
      <w:bookmarkStart w:id="2" w:name="_Toc252063995"/>
      <w:r w:rsidRPr="00561F54">
        <w:rPr>
          <w:rFonts w:ascii="Times New Roman" w:hAnsi="Times New Roman" w:cs="Times New Roman"/>
          <w:sz w:val="28"/>
          <w:szCs w:val="28"/>
        </w:rPr>
        <w:t>Перечень основных факторов риска возникновения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чрезвычайных ситуаций природного и техногенного характера</w:t>
      </w:r>
      <w:bookmarkEnd w:id="0"/>
      <w:bookmarkEnd w:id="1"/>
      <w:bookmarkEnd w:id="2"/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территории Новокубанского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Опасные процессы и явления природного характера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 ГОСТу Р 22.0.03-95. «Безопасность в чрезвычайных ситуациях. Природные чрезвычайные ситуации. Термины и определения» природная чрезвычайная ситуация; природная ЧС – обстановка на определенной территории или акватории, сложившаяся в результате возникновения источника природной чрезвычайной ситуации, который может повлечь или повлек за собой человеческие жертвы, ущерб здоровью людей и (или) окружающей природной среде, значительные материальные потери и нарушение условий жизнедеятельности людей.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Опасные геологические явления и процессы: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соответствии с инженерно-геологическими и гидрогеологическими условиями территории, представленными в техническом отчете по инженерно-геологическим изысканиям ГУП КК ″Кубаньгеология″, выполненном в 2005 году, к неблагоприятным процессам на проектируемой территории относятся: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подтопление;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затопление;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повышенная агрессия грунтовых вод по отношению к бетонам, железобетонным и металлическим конструкциям;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заиливание дна рек, каналов;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боковая и плоскостная эрозия;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просадка грунтов;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дефляция;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инфильтрационно-гравитационные процессы.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129529893"/>
      <w:r w:rsidRPr="00561F54">
        <w:rPr>
          <w:rFonts w:ascii="Times New Roman" w:hAnsi="Times New Roman" w:cs="Times New Roman"/>
          <w:sz w:val="28"/>
          <w:szCs w:val="28"/>
        </w:rPr>
        <w:t>Частичное подтопление и затопление территории происходит на современной пойме реки Кубань. Если затопление связаны с резким подъемом  уровня воды в реке Кубань и носит нерегулярный характер, то подтопление городского поселения  на низкой пойме является практически ежесезонным. Кроме природных факторов (региональный подъем уровня грунтовых вод), большую роль здесь играет и техногенное воздействие – плотная застройка, прокладка дорог их отсыпка и обвалование, что затрудняют естественный сток, заиливание и заполнение песком и галькой Новокубанского обводненного канала, призванного играть роль сброса паводковых вод. Инженерные сооружения – террасы коммуникаций, линии электропередач, водопроводы создают химическое, тепловое, биологическое, механическое, воздействие на грунты и повышают их агрессивно-коррозийные свойства.</w:t>
      </w:r>
    </w:p>
    <w:p w:rsidR="00561F54" w:rsidRPr="00561F54" w:rsidRDefault="008F7B89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Боковая (связанная с рекой Кубань) эрозия. Река Кубань, в пределах описываемой территории, формирует обширную пойму, в пределах которой отмечается интенсивное меандрирование русла. Боковой эрозии </w:t>
      </w:r>
      <w:r w:rsidR="00561F54" w:rsidRPr="00561F54">
        <w:rPr>
          <w:rFonts w:ascii="Times New Roman" w:hAnsi="Times New Roman" w:cs="Times New Roman"/>
          <w:sz w:val="28"/>
          <w:szCs w:val="28"/>
        </w:rPr>
        <w:t>различн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561F54" w:rsidRPr="00561F54">
        <w:rPr>
          <w:rFonts w:ascii="Times New Roman" w:hAnsi="Times New Roman" w:cs="Times New Roman"/>
          <w:sz w:val="28"/>
          <w:szCs w:val="28"/>
        </w:rPr>
        <w:t xml:space="preserve">активности (от слабой до интенсивной) подвержены как различные участки высокой поймы, так и участки террас различного возраста. Эрозия сопровождается формированием обвальных и оползневых уступов </w:t>
      </w:r>
      <w:r w:rsidR="00561F54"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значительной протяженности. Часто боковой эрозии подвержены искусственные валы, сооруженные для защиты пойменных низин от затопления, для использования их в сельскохозяйственных и промышленных целях.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Плоскостная эрозия или плоскостной смыв – размывающая деятельность поверхностных вод, происходящая более или менее равномерно по всей поверхности склонов и водоразделов. В первую очередь эрозии подвергается верхний почвенный слой. Поверхностные воды стекают либо в виде плоскостного потока, либо в виде отдельных струй. Живая сила таких струй невелика, поэтому на хорошо задернованных склонах эти воды не могут производить сколько-нибудь заметного разрушающего действия. На распаханных склонах, лишенных растительности дождевые и снеговые воды легко смывают наиболее плодородные слои почвы.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Просадка аллювиальных суглинков и супесей. В целом по многолетним исследованиям названные грунты на левобережье реки Кубань характеризуется I типом по просадочности. Однако по заключению СевКавТиСиЗ, проводивших инженерно-геологические изыскания на северо-западной окраине городского поселения в пределах пологонаклонного склона вюрмской террасы (I район) для суглинков, залегающих с поверхности и до глубины 8,5 установлен II тип по просадочности.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Наибольшая просадочность в Новокубанском районе характерна для лессовых пород, водоразделов и высоких надпойменных террас. Просадочные грунты широко распространены как покровные на надпойменных террасах и лессовой равнине. Как правило, грунты, обладающие просадочными свойствами, тесно связаны с эоловой аккумуляцией и проявляют свои свойства в результате замачивания. Особо опасным этот процесс можно считать в тех местах, где возможно резкое колебание уровня подземных вод и где возможны утечки из водонесущих коммуникаций.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Дефляция наиболее активно протекает в периоды черных пыльных бурь, особенно ранней весной, когда еще нет растительности, а вследствие сухой и малоснежной зимы в почве мало влаги. Сильные восточные и северо-восточные ветры быстро иссушают верхние слои почвы, выдувая ее вместе с посевами и унося на значительное расстояние.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Инфильтрационно-гравитационные процессы на крутом уступе первой надпойменной террасы усугубляются техногенными нагрузками и хозяйственной деятельностью населения городского поселения и приводят к образованию локальных оползней, оврагов.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Сейсмичность проектируемой территории, согласно «Изменению № 5 к СНиП-II-7-81*» в редакции 2000 года для объектов массового строительства – 7 балов, для объектов повышенной ответственности – 8 балов. </w:t>
      </w:r>
      <w:bookmarkEnd w:id="3"/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Опасные метеорологические явления: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На территории Новокубанского городского поселения основной опас-ностью метеорологического происхождения являются (по ГОСТ Р 22.0.06.95 «Безопасность в чрезвычайных ситуациях. Источники природных чрезвычайных ситуаций. Поражающие факторы. Номенклатура параметров поражающих воздействий): ураганные ветры, пылевые бури, ливневые дожди с грозами и градом, туманы, снегопады, налипание снега, обледенения, подтопления в паводковый период и при ливневых дождях. В летнее время возможно повышение температуры окружающего воздуха выше 400.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результате ураганных ветров происходит падение деревьев, разрушение жилых и административных зданий, обрыв линий связи и ЛЭП, могут пострадать люди.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Осадки являются основным климатическим фактором, определяющим величину поверх</w:t>
      </w:r>
      <w:r w:rsidR="00FA7696">
        <w:rPr>
          <w:rFonts w:ascii="Times New Roman" w:hAnsi="Times New Roman" w:cs="Times New Roman"/>
          <w:sz w:val="28"/>
          <w:szCs w:val="28"/>
        </w:rPr>
        <w:t xml:space="preserve">ностного и подземного стоков. </w:t>
      </w:r>
      <w:r w:rsidRPr="00561F54">
        <w:rPr>
          <w:rFonts w:ascii="Times New Roman" w:hAnsi="Times New Roman" w:cs="Times New Roman"/>
          <w:sz w:val="28"/>
          <w:szCs w:val="28"/>
        </w:rPr>
        <w:t>Количество годовых осадко</w:t>
      </w:r>
      <w:r w:rsidR="00FA7696">
        <w:rPr>
          <w:rFonts w:ascii="Times New Roman" w:hAnsi="Times New Roman" w:cs="Times New Roman"/>
          <w:sz w:val="28"/>
          <w:szCs w:val="28"/>
        </w:rPr>
        <w:t xml:space="preserve">в – 550 мм/год. </w:t>
      </w:r>
      <w:r w:rsidRPr="00561F54">
        <w:rPr>
          <w:rFonts w:ascii="Times New Roman" w:hAnsi="Times New Roman" w:cs="Times New Roman"/>
          <w:sz w:val="28"/>
          <w:szCs w:val="28"/>
        </w:rPr>
        <w:t xml:space="preserve">Распределение осадков в течение года неравномерное. Тип годового хода осадков внутриматериковый с чертами средиземноморского, который характеризуется наличием двух максимумов в июне и декабре, почти одинаковыми по величине и одним максимумом в сентябре.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Сильный снегопад с ветром приводят к снежным заносам на автомобильных и железных дорогах. Возможно нарушение жизнеобеспечения населения.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FA7696">
      <w:pPr>
        <w:spacing w:after="0" w:line="240" w:lineRule="auto"/>
        <w:ind w:firstLine="993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Перечень основных факторов риска возникновения чрезвычайных ситуаций техногенного характера на территории Новокубанского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Техногенная чрезвычайная ситуация; техногенная ЧС – состояние, при котором в результате возникновения источника техногенной чрезвычайной ситуации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Различают техногенные чрезвычайные ситуации по месту их возникновения и по характеру основных поражающих факторов источника чрезвычайной ситуации.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 техногенным источникам возникновения чрезвычайных ситуаций, в соответствии с ГОСТ 22.0.05-97, относятся потенциально опасные объекты экономики, на которых возможны промышленные аварии и катастрофы.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Химически опасные объекты экономики.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Химически опасный объект (ХОО) – объект, на котором хранят, перерабатывают, используют или транспортируют опасные химические вещества, при аварии на котором или при разрушении которого может произойти гибель или химическое заражение людей, сельскохозяйственных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>животных и растений, а также химическое заражение окружающей природной среды.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К существующим ХОО на рассматриваемой территории относятся МУП «Новокубанский городской водоканал», очистные (хлор 0,8 т), хлораторная водозабора (хлор 0,8 т), ОАО «Хуторок-2» (аммиак 0,5 т).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Результаты расчетов масштабов зон возм</w:t>
      </w:r>
      <w:r w:rsidR="00FA7696">
        <w:rPr>
          <w:rFonts w:ascii="Times New Roman" w:hAnsi="Times New Roman" w:cs="Times New Roman"/>
          <w:sz w:val="28"/>
          <w:szCs w:val="28"/>
        </w:rPr>
        <w:t xml:space="preserve">ожного опасного химического </w:t>
      </w:r>
      <w:r w:rsidRPr="00561F54">
        <w:rPr>
          <w:rFonts w:ascii="Times New Roman" w:hAnsi="Times New Roman" w:cs="Times New Roman"/>
          <w:sz w:val="28"/>
          <w:szCs w:val="28"/>
        </w:rPr>
        <w:t>заражения при авариях на ХОО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16</w:t>
      </w:r>
    </w:p>
    <w:tbl>
      <w:tblPr>
        <w:tblW w:w="5000" w:type="pct"/>
        <w:jc w:val="center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0"/>
        <w:gridCol w:w="1629"/>
        <w:gridCol w:w="1732"/>
      </w:tblGrid>
      <w:tr w:rsidR="00561F54" w:rsidRPr="00561F54" w:rsidTr="00561F54">
        <w:trPr>
          <w:jc w:val="center"/>
        </w:trPr>
        <w:tc>
          <w:tcPr>
            <w:tcW w:w="32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br w:type="page"/>
              <w:t>Расчетные показатели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90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 АХОВ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Эквивалентные количества веществ по первичному облаку</w:t>
            </w:r>
          </w:p>
        </w:tc>
        <w:tc>
          <w:tcPr>
            <w:tcW w:w="851" w:type="pc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5" w:type="pc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0,202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Глубина зон возможного заражения АХОВ по первичному облаку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1,735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Эквивалентное количество АХОВ по вторичному облаку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0,441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Глубина возможного заражения АХОВ по вторичному облаку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2,876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Полная глубина зон возможного заражения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3,744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Площадь зон возможного заражения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км2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61F54" w:rsidRPr="00561F54" w:rsidTr="00561F54">
        <w:trPr>
          <w:jc w:val="center"/>
        </w:trPr>
        <w:tc>
          <w:tcPr>
            <w:tcW w:w="3244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Площадь зон фактического заражения</w:t>
            </w:r>
          </w:p>
        </w:tc>
        <w:tc>
          <w:tcPr>
            <w:tcW w:w="851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км2</w:t>
            </w:r>
          </w:p>
        </w:tc>
        <w:tc>
          <w:tcPr>
            <w:tcW w:w="905" w:type="pct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1,14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Таким образом, при максимальных по последствиям авариях на ХОО, сопровождающимся выбросом АХОВ, часть территории  Новокубанского городского поселения попадает в зону химического заражения.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Пожароопасные и взрывоопасные объекты экономики.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Пожароопасный и взрывоопасный объект (ПОО, ВОО) – объект, на котором производят, используют, перерабатывают, хранят или транспортируют легковоспламеняющиеся и пожаровзрывоопасные вещества, создающие реальную угрозу возникновения техногенной чрезвычайной ситуации.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На территории Новокубанского городского поселения осуществляют производственную деятельность следующие объекты, осуществляющие хранение или транспортировку взрыво-, пожароопасных веществ – нефти, нефтепродуктов, спирта.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 Перечень ПВОО Новокубанского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17</w:t>
      </w:r>
    </w:p>
    <w:tbl>
      <w:tblPr>
        <w:tblW w:w="5152" w:type="pct"/>
        <w:jc w:val="center"/>
        <w:tblInd w:w="-172" w:type="dxa"/>
        <w:tblBorders>
          <w:top w:val="single" w:sz="12" w:space="0" w:color="auto"/>
          <w:left w:val="single" w:sz="12" w:space="0" w:color="auto"/>
          <w:bottom w:val="single" w:sz="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ayout w:type="fixed"/>
        <w:tblLook w:val="0000"/>
      </w:tblPr>
      <w:tblGrid>
        <w:gridCol w:w="501"/>
        <w:gridCol w:w="2394"/>
        <w:gridCol w:w="3292"/>
        <w:gridCol w:w="1716"/>
        <w:gridCol w:w="1959"/>
      </w:tblGrid>
      <w:tr w:rsidR="00561F54" w:rsidRPr="00561F54" w:rsidTr="00FA7696">
        <w:trPr>
          <w:trHeight w:val="20"/>
          <w:tblHeader/>
          <w:jc w:val="center"/>
        </w:trPr>
        <w:tc>
          <w:tcPr>
            <w:tcW w:w="254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14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 потенциально опасного объекта</w:t>
            </w:r>
          </w:p>
        </w:tc>
        <w:tc>
          <w:tcPr>
            <w:tcW w:w="1669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 нахождения ПОО</w:t>
            </w:r>
          </w:p>
        </w:tc>
        <w:tc>
          <w:tcPr>
            <w:tcW w:w="870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опасного вещества</w:t>
            </w:r>
          </w:p>
        </w:tc>
        <w:tc>
          <w:tcPr>
            <w:tcW w:w="993" w:type="pct"/>
            <w:tcBorders>
              <w:top w:val="single" w:sz="12" w:space="0" w:color="auto"/>
              <w:bottom w:val="double" w:sz="12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Количество опасного вещества (тонн)</w:t>
            </w:r>
          </w:p>
        </w:tc>
      </w:tr>
      <w:tr w:rsidR="00561F54" w:rsidRPr="00561F54" w:rsidTr="00FA7696">
        <w:trPr>
          <w:trHeight w:val="100"/>
          <w:jc w:val="center"/>
        </w:trPr>
        <w:tc>
          <w:tcPr>
            <w:tcW w:w="5000" w:type="pct"/>
            <w:gridSpan w:val="5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Существующие объекты</w:t>
            </w:r>
          </w:p>
        </w:tc>
      </w:tr>
      <w:tr w:rsidR="00561F54" w:rsidRPr="00561F54" w:rsidTr="00FA7696">
        <w:trPr>
          <w:trHeight w:val="305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ООО «Нева»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ГСМ 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50 м3)</w:t>
            </w:r>
          </w:p>
        </w:tc>
      </w:tr>
      <w:tr w:rsidR="00561F54" w:rsidRPr="00561F54" w:rsidTr="00FA7696">
        <w:trPr>
          <w:trHeight w:val="305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ОАО ОПХ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«ПЗ Ленинский Путь»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Новокубанск,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Черноморская, 2а,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75                         (осредненная 25 м3)</w:t>
            </w:r>
          </w:p>
        </w:tc>
      </w:tr>
      <w:tr w:rsidR="00561F54" w:rsidRPr="00561F54" w:rsidTr="00FA7696">
        <w:trPr>
          <w:trHeight w:val="75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ЗАО КСП «Хуторок»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Привокзальная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(осредненная 25 м3)</w:t>
            </w:r>
          </w:p>
        </w:tc>
      </w:tr>
      <w:tr w:rsidR="00561F54" w:rsidRPr="00561F54" w:rsidTr="00FA7696">
        <w:trPr>
          <w:trHeight w:val="305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АЗС № 66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Парковая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25 м3)</w:t>
            </w:r>
          </w:p>
        </w:tc>
      </w:tr>
      <w:tr w:rsidR="00561F54" w:rsidRPr="00561F54" w:rsidTr="00FA7696">
        <w:trPr>
          <w:trHeight w:val="305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АЗС № 77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Первомайская, 71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25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АЗС № 88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Новокубанск, ул. Волгоградская, 40, вдоль автодороги с.Отрадо-Ольгинское-г.Новокубанск-г.Армавир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25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ООО «Дон»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Первомайская, 36/1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25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ОАО «Кристалл-2»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Победы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50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АГЗС   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Новокубанск, ул. Обороны, 55/1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пропан, бутан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16 м3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АГЗС   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Новокубанск, ул. Ленина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пропан, бутан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16 м3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АГЗС  </w:t>
            </w:r>
          </w:p>
        </w:tc>
        <w:tc>
          <w:tcPr>
            <w:tcW w:w="1669" w:type="pct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Новокубанск, ул. Фрунзе, 1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пропан, бутан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16 м3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АЗС № 6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Первомайская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25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Склад ГСМ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Чапаева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50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Перспективные объекты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АЗС, МАЗС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50 м3)</w:t>
            </w:r>
          </w:p>
        </w:tc>
      </w:tr>
      <w:tr w:rsidR="00561F54" w:rsidRPr="00561F54" w:rsidTr="00FA7696">
        <w:trPr>
          <w:trHeight w:val="20"/>
          <w:jc w:val="center"/>
        </w:trPr>
        <w:tc>
          <w:tcPr>
            <w:tcW w:w="25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14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АЗС</w:t>
            </w:r>
          </w:p>
        </w:tc>
        <w:tc>
          <w:tcPr>
            <w:tcW w:w="1669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г. Новокубанск, вдоль а/д 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870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  <w:tc>
          <w:tcPr>
            <w:tcW w:w="993" w:type="pct"/>
            <w:vAlign w:val="center"/>
          </w:tcPr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1F54" w:rsidRPr="00FA7696" w:rsidRDefault="00561F54" w:rsidP="00FA7696">
            <w:pPr>
              <w:spacing w:after="0" w:line="240" w:lineRule="auto"/>
              <w:ind w:left="4" w:right="-9359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(осредненная 50 м3)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Если в процессе аварии происходит утечка пожароопасной жидкости, то последняя, при наличии источника зажигания и при наличии над ее поверхностью паров с достаточной для воспламенения концентрацией, может загореться с возникновением т.н. пожара разлития, при котором происходит горение бассейна (лужи) разлитой жидкости.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Если при выбросе опасного вещества в непосредственной близости нет источника зажигания, то газовая фаза, поступая в атмосферу, будет образовывать с воздухом перемешанную топливовоздушную смесь, которая, распространяясь в атмосфере (рассеиваясь, дрейфуя в поле ветра, растекаясь под действием силы тяжести), может достичь источника зажигания, расположенного иногда на значительном удалении от места выброса, и лишь затем воспламениться и сгореть. Кроме горения облака последствием его воспламенения может быть взрыв. Вероятность возникновения взрыва особенно велика, если облако находится в замкнутом или сильно загроможденном пространстве.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Как показывает практика, на объектах рассматриваемого типа наиболее вероятными являются относительно небольшие выбросы, т.к. полное разрушение оборудования или трубопроводов менее вероятно, чем образование локальных утечек. Однако даже незначительные утечки могут в неблагоприятной ситуации привести к разрушению блоков и технологических узлов, которые содержат значительно больший объем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опасных веществ, что в свою очередь приводит к тому, что последствия начального выброса эквивалентны последствиям выброса большого объема опасных веществ.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Согласно книге Сафронова В.С., Одишарии Г.Э., Швыряева А.А. «Теория и практика анализа риска в газовой промышленности </w:t>
      </w:r>
      <w:smartTag w:uri="urn:schemas-microsoft-com:office:smarttags" w:element="metricconverter">
        <w:smartTagPr>
          <w:attr w:name="ProductID" w:val="1996 г"/>
        </w:smartTagPr>
        <w:r w:rsidRPr="00561F54">
          <w:rPr>
            <w:rFonts w:ascii="Times New Roman" w:hAnsi="Times New Roman" w:cs="Times New Roman"/>
            <w:sz w:val="28"/>
            <w:szCs w:val="28"/>
          </w:rPr>
          <w:t>1996 г</w:t>
        </w:r>
      </w:smartTag>
      <w:r w:rsidRPr="00561F54">
        <w:rPr>
          <w:rFonts w:ascii="Times New Roman" w:hAnsi="Times New Roman" w:cs="Times New Roman"/>
          <w:sz w:val="28"/>
          <w:szCs w:val="28"/>
        </w:rPr>
        <w:t>., рекомендуемая степень аварийности емкостного оборудования указанных объектов равна 1,0*10-4/емк.-год. Мгновенный выброс всего содержимого происходит в 10 % случаев. Вероятность возникновения максимального по последствиям типа аварии (сгорание облака с избыточным давлением) составляет 0,029 для ЛВЖ, 0,0119 – для СУГ.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Таким образом, ожидаемая частота максимальной по последствиям аварии на взрывопожароопасных объектах г. Новокубанска, согласно оценкам, не превысит значений 2,9х10-7 1/ год и 1,19х10-7 1/ год соответственно.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соответствии с критериями для зонирования территории по степени опасности  ЧС,  приведенными  в  СП  11-112-2001  Приложение  Г,  территория  г. Новокубанска по опасности ЧС в результате аварий на взрывопожароопасных объектах относится к зоне приемлемого риска, в мероприятиях по снижению риска нет необходимости.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Опасные происшествия на транспорте.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Аварии на железнодорожном транспорте.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Основные причины возникновения чрезвычайных ситуаций на железнодорожном транспорте: некачественное проведение ремонтных работ, возникновение статического электричества при перекачке </w:t>
      </w:r>
      <w:r w:rsidR="00FA7696">
        <w:rPr>
          <w:rFonts w:ascii="Times New Roman" w:hAnsi="Times New Roman" w:cs="Times New Roman"/>
          <w:sz w:val="28"/>
          <w:szCs w:val="28"/>
        </w:rPr>
        <w:t>нефти и нефтепродуктов, перелив нефти и нефтепродуктов при заполнении цистерн, природные</w:t>
      </w:r>
      <w:r w:rsidRPr="00561F54">
        <w:rPr>
          <w:rFonts w:ascii="Times New Roman" w:hAnsi="Times New Roman" w:cs="Times New Roman"/>
          <w:sz w:val="28"/>
          <w:szCs w:val="28"/>
        </w:rPr>
        <w:t xml:space="preserve"> пожары на пути следования состава, износ оборудования железнодорожных путей, нарушение правил железнодорожных перевозок, ошибки диспетчеров, умышленная порча железнодорожных путей, нарушение правил пересечения железнодорожных переездов, технологический терроризм и другое. Наиболее вероятными местами аварий являются железнодорожные станции.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Наиболее опасными авариями являются аварии на железнодорожном транспорте, перевозящем опасные грузы. При максимальных по последствиям авариях на железнодорожном транспорте, сопровождающимся выбросом АХОВ,  часть территории Новокубанского городского поселения окажется в зоне химического заражения.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Результаты расчетов масштабов зон возможного опасного химического     заражения при авариях на ж/д транспорте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FA769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61F54">
        <w:rPr>
          <w:rFonts w:ascii="Times New Roman" w:hAnsi="Times New Roman" w:cs="Times New Roman"/>
          <w:sz w:val="28"/>
          <w:szCs w:val="28"/>
        </w:rPr>
        <w:t>Таблица 18</w:t>
      </w:r>
    </w:p>
    <w:tbl>
      <w:tblPr>
        <w:tblW w:w="10326" w:type="dxa"/>
        <w:jc w:val="center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7"/>
        <w:gridCol w:w="12"/>
        <w:gridCol w:w="1689"/>
        <w:gridCol w:w="12"/>
        <w:gridCol w:w="1005"/>
        <w:gridCol w:w="1228"/>
        <w:gridCol w:w="23"/>
      </w:tblGrid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br w:type="page"/>
              <w:t>Расчетные показатели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23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 АХОВ</w:t>
            </w:r>
          </w:p>
        </w:tc>
      </w:tr>
      <w:tr w:rsidR="00561F54" w:rsidRPr="00561F54" w:rsidTr="00561F54">
        <w:trPr>
          <w:jc w:val="center"/>
        </w:trPr>
        <w:tc>
          <w:tcPr>
            <w:tcW w:w="6369" w:type="dxa"/>
            <w:gridSpan w:val="2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1251" w:type="dxa"/>
            <w:gridSpan w:val="2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Аммиак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Эквивалентные количества веществ по первичному облаку</w:t>
            </w:r>
          </w:p>
        </w:tc>
        <w:tc>
          <w:tcPr>
            <w:tcW w:w="1701" w:type="dxa"/>
            <w:gridSpan w:val="2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17" w:type="dxa"/>
            <w:gridSpan w:val="2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12,86</w:t>
            </w:r>
          </w:p>
        </w:tc>
        <w:tc>
          <w:tcPr>
            <w:tcW w:w="1228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0,427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Глубина зон возможного заражения АХОВ по первичному облаку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22,162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2,809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Эквивалентное количество АХОВ по вторичному облаку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39,23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1,427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Глубина возможного заражения АХОВ по вторичному облаку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44,839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5,695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Полная глубина зон возможного заражения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Площадь зон возможного заражения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км2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4904,7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79,12</w:t>
            </w:r>
          </w:p>
        </w:tc>
      </w:tr>
      <w:tr w:rsidR="00561F54" w:rsidRPr="00561F54" w:rsidTr="00561F54">
        <w:trPr>
          <w:gridAfter w:val="1"/>
          <w:wAfter w:w="23" w:type="dxa"/>
          <w:jc w:val="center"/>
        </w:trPr>
        <w:tc>
          <w:tcPr>
            <w:tcW w:w="6357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Площадь зон фактического заражения</w:t>
            </w:r>
          </w:p>
        </w:tc>
        <w:tc>
          <w:tcPr>
            <w:tcW w:w="170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км2</w:t>
            </w:r>
          </w:p>
        </w:tc>
        <w:tc>
          <w:tcPr>
            <w:tcW w:w="101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253,1</w:t>
            </w:r>
          </w:p>
        </w:tc>
        <w:tc>
          <w:tcPr>
            <w:tcW w:w="1228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40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4,08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FA76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61F54">
        <w:rPr>
          <w:rFonts w:ascii="Times New Roman" w:hAnsi="Times New Roman" w:cs="Times New Roman"/>
          <w:sz w:val="28"/>
          <w:szCs w:val="28"/>
        </w:rPr>
        <w:t xml:space="preserve">  Таблица 19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031"/>
        <w:gridCol w:w="2454"/>
        <w:gridCol w:w="4820"/>
      </w:tblGrid>
      <w:tr w:rsidR="00561F54" w:rsidRPr="00561F54" w:rsidTr="00561F54">
        <w:trPr>
          <w:jc w:val="center"/>
        </w:trPr>
        <w:tc>
          <w:tcPr>
            <w:tcW w:w="3031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54" w:type="dxa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Зона опасного действия теплового излучения </w:t>
            </w:r>
          </w:p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(&gt; 4.2 кВт/м2), м</w:t>
            </w:r>
          </w:p>
        </w:tc>
        <w:tc>
          <w:tcPr>
            <w:tcW w:w="4820" w:type="dxa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Зона умеренных повреждений зданий </w:t>
            </w:r>
          </w:p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(поврежд-е внутр.перегородок, рам, дверей и т.п.) при воздействии волны давления при сгорании ТВС, м</w:t>
            </w:r>
          </w:p>
        </w:tc>
      </w:tr>
      <w:tr w:rsidR="00561F54" w:rsidRPr="00561F54" w:rsidTr="00561F54">
        <w:trPr>
          <w:trHeight w:val="242"/>
          <w:jc w:val="center"/>
        </w:trPr>
        <w:tc>
          <w:tcPr>
            <w:tcW w:w="3031" w:type="dxa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Ж/д цистерна с нефтепродуктами, 60 м3</w:t>
            </w:r>
          </w:p>
        </w:tc>
        <w:tc>
          <w:tcPr>
            <w:tcW w:w="2454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561F54" w:rsidRPr="00561F54" w:rsidTr="00561F54">
        <w:trPr>
          <w:trHeight w:val="242"/>
          <w:jc w:val="center"/>
        </w:trPr>
        <w:tc>
          <w:tcPr>
            <w:tcW w:w="3031" w:type="dxa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(50 л)</w:t>
            </w:r>
          </w:p>
        </w:tc>
        <w:tc>
          <w:tcPr>
            <w:tcW w:w="2454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61F54" w:rsidRPr="00561F54" w:rsidTr="00561F54">
        <w:trPr>
          <w:trHeight w:val="242"/>
          <w:jc w:val="center"/>
        </w:trPr>
        <w:tc>
          <w:tcPr>
            <w:tcW w:w="3031" w:type="dxa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Автоцистерна с нефтепродуктами, 16 м3</w:t>
            </w:r>
          </w:p>
        </w:tc>
        <w:tc>
          <w:tcPr>
            <w:tcW w:w="2454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29,75</w:t>
            </w:r>
          </w:p>
        </w:tc>
        <w:tc>
          <w:tcPr>
            <w:tcW w:w="4820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561F54" w:rsidRPr="00561F54" w:rsidTr="00561F54">
        <w:trPr>
          <w:trHeight w:val="242"/>
          <w:jc w:val="center"/>
        </w:trPr>
        <w:tc>
          <w:tcPr>
            <w:tcW w:w="3031" w:type="dxa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Автоцистерна с СУГ, 16 м3</w:t>
            </w:r>
          </w:p>
        </w:tc>
        <w:tc>
          <w:tcPr>
            <w:tcW w:w="2454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7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Согласно «Критериям информации о чрезвычайных ситуациях» Приложения к приказу МЧС России №329 от 08.07.2004 г., любой факт аварии, связанный с повреждением вагонов, перевозящих опасные грузы, в результате которого пострадали люди, а также любой факт выброса АХОВ на ж/д транспорте идентифицируется в качестве источника техногенной ЧС.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соответствии с критериями для зонирования территории по степени опасности ЧС, приведенными в СП 11-112-2001 Приложение Г, территория г. Новокубанска по опасности ЧС в результате аварий на железнодорожном транспорте относится к зоне приемлемого риска, в мероприятиях по снижению риска нет необходимости.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Аварии на автотранспорте.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Высокая интенсивность движения, недостаточность автомобильных развязок, неудовлетворительное состояние отдельных участков дорог, отсутствие знаков дорожного движения на наиболее опасных участках, наличие нерегулируемых железнодорожных переездов могут привести к чрезвычайным ситуациям на автодорогах.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Причинами дорожно-транспортных происшествий могут быть нарушения правил дорожного движения, техническая неисправность автомобиля, превышение скорости движения, недостаточная подготовка лиц, управляющих автомобилями, их слабая реакция, низкая эмоциональная устойчивость, управление автомобилем в нетрезвом состоянии.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Наиболее опасными для территории поселения являются аварии на автотранспорте, перевозящем АХОВ (аммиак, хлор).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Перевозка АХОВ осуществляется по автомагистрали «Кавказ».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Результаты расчетов масштабов зон возможного опасного химического            заражения при максимальных по последствиям авариях на автотранспорте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FA769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61F54">
        <w:rPr>
          <w:rFonts w:ascii="Times New Roman" w:hAnsi="Times New Roman" w:cs="Times New Roman"/>
          <w:sz w:val="28"/>
          <w:szCs w:val="28"/>
        </w:rPr>
        <w:t xml:space="preserve"> Таблица 20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0"/>
        <w:gridCol w:w="1701"/>
        <w:gridCol w:w="993"/>
        <w:gridCol w:w="1113"/>
      </w:tblGrid>
      <w:tr w:rsidR="00561F54" w:rsidRPr="00FA7696" w:rsidTr="00561F54">
        <w:trPr>
          <w:jc w:val="center"/>
        </w:trPr>
        <w:tc>
          <w:tcPr>
            <w:tcW w:w="65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br w:type="page"/>
              <w:t>Расчетные показатели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10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 АХОВ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Аммиак</w:t>
            </w:r>
          </w:p>
        </w:tc>
        <w:tc>
          <w:tcPr>
            <w:tcW w:w="1113" w:type="dxa"/>
            <w:tcBorders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Эквивалентные количества веществ по первичному облаку</w:t>
            </w:r>
          </w:p>
        </w:tc>
        <w:tc>
          <w:tcPr>
            <w:tcW w:w="1701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0,007</w:t>
            </w:r>
          </w:p>
        </w:tc>
        <w:tc>
          <w:tcPr>
            <w:tcW w:w="1113" w:type="dxa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0,180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Глубина зон возможного заражения АХОВ по первичному облаку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0,274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1,632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Эквивалентное количество АХОВ по вторичному облаку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0,549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Глубина возможного заражения АХОВ по вторичному облаку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0,545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3,316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Полная глубина зон возможного заражения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0,682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4,132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зон возможного заражения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км2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561F54" w:rsidRPr="00FA7696" w:rsidTr="00561F54">
        <w:trPr>
          <w:jc w:val="center"/>
        </w:trPr>
        <w:tc>
          <w:tcPr>
            <w:tcW w:w="6500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Площадь зон фактического заражения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км2</w:t>
            </w: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13" w:type="dxa"/>
            <w:tcBorders>
              <w:left w:val="single" w:sz="12" w:space="0" w:color="auto"/>
              <w:right w:val="single" w:sz="12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38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Наиболее вероятными авариями на автотранспорте на территории г. Новокубанска являются дорожно-транспортные происшествия, сопровождающиеся разрушением бензобака и разливом бензина с образованием облака, последующим образованием ударной волны и возможным разрушением рядом расположенных конструкций.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 соответствии с критериями для зонирования территории по степени опасности ЧС, приведенными в СП 11-112-2001 Приложение Г, генерального плана по опасности ЧС в результате аварий на автотранспорте относится к зоне приемлемого риска, в мероприятиях по снижению риска нет необходимости.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Опасные происшествия на объектах ЖКХ: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пожары в зданиях (жилых и общественных),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- аварии, пожары, взрывы на сетях газо- (ГРС, ГРП, котельные), тепло-,  водо-, электроснабжения;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Причины возникновения пожаров разнообразны. Из статистического анализа причин пожаров в жилых зданиях следует, что значительное число пожаров вызвано человеческим фактором (неосторожное обращение с огнем и курение, нарушение правил эксплуатации электрических и газовых приборов и т.д.). Но ведущая роль принадлежит энергопотребляющим изделиям – холодильникам, кондиционерам, радиоприемникам, телевизорам, электроплиткам, электроутюгам, светильникам. Значительное количество пожаров происходит из-за неправильной эксплуатации газовых плит.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Часть загораний ликвидируется с помощью первичных средств пожаротушения на небольшой площади. Пожары, которые не потушены первичными средствами из-за их или недостаточной эффективности или позднего обнаружения развиваются и тушатся при своевременном прибытии подразделений пожарной охраны. Часть пожаров, прибытие на ко</w:t>
      </w:r>
      <w:r w:rsidR="00FA7696">
        <w:rPr>
          <w:rFonts w:ascii="Times New Roman" w:hAnsi="Times New Roman" w:cs="Times New Roman"/>
          <w:sz w:val="28"/>
          <w:szCs w:val="28"/>
        </w:rPr>
        <w:t xml:space="preserve">торые подразделений пожарной </w:t>
      </w:r>
      <w:r w:rsidRPr="00561F54">
        <w:rPr>
          <w:rFonts w:ascii="Times New Roman" w:hAnsi="Times New Roman" w:cs="Times New Roman"/>
          <w:sz w:val="28"/>
          <w:szCs w:val="28"/>
        </w:rPr>
        <w:t>охраны по каким-то причинам не оказалось своевременным, развиваются на большие площади и происходят с возможным обрушением строительных конструкций.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Взрывы газа внутри помещений ГРС могут привести к негативному воздействию только на находящийся там в этот момент технический персонал. Радиус зоны термического поражения при аварии на ГРП людей с летальным исходом не превышает </w:t>
      </w:r>
      <w:smartTag w:uri="urn:schemas-microsoft-com:office:smarttags" w:element="metricconverter">
        <w:smartTagPr>
          <w:attr w:name="ProductID" w:val="5 метров"/>
        </w:smartTagPr>
        <w:r w:rsidRPr="00561F54">
          <w:rPr>
            <w:rFonts w:ascii="Times New Roman" w:hAnsi="Times New Roman" w:cs="Times New Roman"/>
            <w:sz w:val="28"/>
            <w:szCs w:val="28"/>
          </w:rPr>
          <w:t>5 метров</w:t>
        </w:r>
      </w:smartTag>
      <w:r w:rsidRPr="00561F54">
        <w:rPr>
          <w:rFonts w:ascii="Times New Roman" w:hAnsi="Times New Roman" w:cs="Times New Roman"/>
          <w:sz w:val="28"/>
          <w:szCs w:val="28"/>
        </w:rPr>
        <w:t>. При возникновении максимальной по последст</w:t>
      </w:r>
      <w:r w:rsidR="00FA7696">
        <w:rPr>
          <w:rFonts w:ascii="Times New Roman" w:hAnsi="Times New Roman" w:cs="Times New Roman"/>
          <w:sz w:val="28"/>
          <w:szCs w:val="28"/>
        </w:rPr>
        <w:t xml:space="preserve">виям аварии в здании котельной </w:t>
      </w:r>
      <w:r w:rsidRPr="00561F54">
        <w:rPr>
          <w:rFonts w:ascii="Times New Roman" w:hAnsi="Times New Roman" w:cs="Times New Roman"/>
          <w:sz w:val="28"/>
          <w:szCs w:val="28"/>
        </w:rPr>
        <w:t xml:space="preserve">зона поражения ударной волной будет локализована непосредственно в самом здании (большая часть энергии ударной волны при взрыве будет затрачена на повреждение внутренних перегородок, рам, дверей и т.п.).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202341968"/>
      <w:r w:rsidRPr="00561F54">
        <w:rPr>
          <w:rFonts w:ascii="Times New Roman" w:hAnsi="Times New Roman" w:cs="Times New Roman"/>
          <w:sz w:val="28"/>
          <w:szCs w:val="28"/>
        </w:rPr>
        <w:t>Терроризм</w:t>
      </w:r>
      <w:bookmarkEnd w:id="4"/>
      <w:r w:rsidRPr="00561F54">
        <w:rPr>
          <w:rFonts w:ascii="Times New Roman" w:hAnsi="Times New Roman" w:cs="Times New Roman"/>
          <w:sz w:val="28"/>
          <w:szCs w:val="28"/>
        </w:rPr>
        <w:t>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Террористические акты – техногенные чрезвычайные ситуации, вызванные преднамеренными противоправными действиями со злым умыслом. Они обычно преследуют политические, религиозные,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националистические, корыстные или другие цели и направлены на устрашение людей, общества, органов власти.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Объектами терактов обычно являются потенциально опасные производства, места скопления людей (особенно в замкнутых пространствах), транспортные объекты, общественные и административные здания, а также многоэтажные жилые дома.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Результатом теракта может быть взрыв, пожар, заражение территории, воздуха, воды или продовольствия, а также эпидемия.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Учитывая, что территория г. Новокубанск является местом массового скопления людей (она включает жилую, общественно-деловую, производственную зоны, зону инженерно-транспортной инфраструктуры, рекреационную зону), существует вероятность, что этот район может стать объектом совершения террористических актов.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Подробные сведения о перечисленных опасных природных и техногенных процессах, а также о воздействии их последствий содержатся в проекте «Инженерно-технические мероприятия гражданской обороны. Мероприятия по предупреждению чрезвычайных ситуаций», выполненном ООО ИКЦ «ПромТехноЭксперт».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3.  Обоснование предложений по территориальному планированию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3.1. Тенденции и приоритеты экономического развития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Перспективы среднесрочного и долгосрочного развития территории предполагают укрепление сложившейся хозяйственной специализации городского поселения как крупного агропромышленного центра районного значения с развитым промышленным производством; усиление его транспортных и логистических функций.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На современном этапе основным базовым сектором экономики Новокубанского поселения является промышленное производство, которое и на перспективу является приоритетным направлением экономического развития территории.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Промышленный потенциал территории планируется реализовать путем развития действующих и открытия новых производств. При этом высокие конкурентные преимущества имеют пищевая промышленность, промышленность строительных материалов. Именно эти направления позиционируют специализацию городского поселения в региональном разделении труда, его главные внешние функции.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Стратегическая задача в аграрном комплексе – наращивание объемов производства продуктов питания и сырья для перерабатывающей промышленности, что требует пропорционального развития как отраслей земледелия, так и животноводства.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В перспективном растениеводстве поселения приоритеты отдаются производству технических культур и, прежде всего, выращиванию сахарной свеклы; на втором месте - зерновое хозяйство. Дальнейшее развитие свеклосеяния должно опираться на потребности основного переработчика свекловичного сырья в Новокубанском районе - ОАО «Кристалл-2».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Необходимость увеличения производства мяса для потребления внутри района, высокая доходность отрасли, недостаток в производстве в целом по краю, требуют развития мясного скотоводства и свиноводства как самых перспективных направлений животноводческой отрасли. Развитию данных направлений будет способствовать наличие предприятий переработки, в том числе в продукты длительного хранения.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Реализация указанных мер позволит обеспечить динамичное развитие поселения, диверсифицировать его хозяйственную структуру, наиболее эффективного использовать природно-хозяйственный потенциал.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Социальный эффект при условии реализации комплекса мероприятий по экономическому развитию поселения будет достигнут за счёт повышения уровня занятости населения, развития сети учреждений обслуживания, инфраструктурного обустройства территории.   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FA7696" w:rsidP="00FA7696">
      <w:pPr>
        <w:spacing w:after="0" w:line="240" w:lineRule="auto"/>
        <w:ind w:firstLine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инвестиционных проектов и площадок на территории </w:t>
      </w:r>
      <w:r w:rsidR="00561F54" w:rsidRPr="00561F54">
        <w:rPr>
          <w:rFonts w:ascii="Times New Roman" w:hAnsi="Times New Roman" w:cs="Times New Roman"/>
          <w:sz w:val="28"/>
          <w:szCs w:val="28"/>
        </w:rPr>
        <w:t>Новокубанского городского поселения:</w:t>
      </w:r>
    </w:p>
    <w:tbl>
      <w:tblPr>
        <w:tblW w:w="10212" w:type="dxa"/>
        <w:tblInd w:w="-181" w:type="dxa"/>
        <w:tblLayout w:type="fixed"/>
        <w:tblLook w:val="0000"/>
      </w:tblPr>
      <w:tblGrid>
        <w:gridCol w:w="851"/>
        <w:gridCol w:w="5387"/>
        <w:gridCol w:w="3974"/>
      </w:tblGrid>
      <w:tr w:rsidR="00561F54" w:rsidRPr="00561F54" w:rsidTr="00FA7696">
        <w:trPr>
          <w:cantSplit/>
          <w:trHeight w:val="420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974" w:type="dxa"/>
            <w:tcBorders>
              <w:bottom w:val="single" w:sz="4" w:space="0" w:color="auto"/>
            </w:tcBorders>
            <w:vAlign w:val="center"/>
          </w:tcPr>
          <w:p w:rsidR="00561F54" w:rsidRPr="00561F54" w:rsidRDefault="00561F54" w:rsidP="00561F54">
            <w:pPr>
              <w:spacing w:after="0" w:line="240" w:lineRule="auto"/>
              <w:ind w:firstLine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F54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</w:tr>
      <w:tr w:rsidR="00561F54" w:rsidRPr="00561F54" w:rsidTr="00FA7696">
        <w:trPr>
          <w:cantSplit/>
          <w:trHeight w:val="198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Культурно-бытовое строительство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водного развлекательного комплекса для семейного и молодежного отдыха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3,0 га 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150 м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от ул. Урожайной</w:t>
            </w: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торговли или услуг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6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0,16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ул. Киевская МКР № 1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смешанного рынка (Для проведения сельскохозяйственных ярмарок и осуществления нестационарной торговли)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FA7696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1,5 га 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МКР «Юбилейный»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оптово-розничной базы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продовольственной группы товаров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5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1,5 га</w:t>
              </w:r>
            </w:smartTag>
            <w:r w:rsidR="00FA7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ул. Парковая, 26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школы и детского сада (земельный участок с кадастровым номером 23:21:0401013:2454)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96" w:rsidRDefault="00FA7696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1,6 га 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 на пересечении ул. Березовой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 ул. Кузнечной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кафе (перенести цифру на зем.                 уч-ок с кадастровым номером 23:21:0401006:2140)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13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0,13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ул. Бамовская,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База отдыха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1,0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200 м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от ул. Урожайной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спортивно-оздоровительного военно-патриотического клуба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5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1,50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ул. Береговая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универсального рынка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 площадкой для ярмарочной торговли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2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1,2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а/д Отрадо-Ольгинское –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 – Армавир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61F54" w:rsidRPr="00561F54" w:rsidTr="00FA7696">
        <w:trPr>
          <w:cantSplit/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религиозного назначения (перенести цифру с ЗУ 23:21:0401012:939 на ЗУ 23:21:0401005:4499)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4,7 га   ул. Парковая, ул. Макаренко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спортивного комплекса (зем уч-ок с кадастровым номером 23:21:0401013:2553)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4,6  га   ул. Кузнечная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стадиона (зем. уч. с кадастровым номером 23:21:0401005:1036)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16,0 га   ул. Ленина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торгово-складских объектов и объектов придорожного сервиса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8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0,80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ул. Первомайская,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         ул. Дальняя</w:t>
            </w:r>
          </w:p>
        </w:tc>
      </w:tr>
      <w:tr w:rsidR="00561F54" w:rsidRPr="00561F54" w:rsidTr="00FA7696">
        <w:trPr>
          <w:cantSplit/>
          <w:trHeight w:val="79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Промышленно-производственное строительство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XIV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завода по переработке сои,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рапса, кукурузы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,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6,0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ул. Западная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завода по переработке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овощей и фруктов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,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2,0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ул. Западная</w:t>
            </w: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XVI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завода по переработке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сельхозпродукции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,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3,0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в р-не ОАО«НЗКСМ»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оптово-распределительного центра предполагаемого заморозку, сушку и фасовку  сельскохозяйственной продукции (кад: 23:21:0000000:0039)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13,0 га    г.Новокубанск,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ул.Заводская, 22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пищевой промышленности (Перенести цифру на зем уч. с кадастровым номером 23:21:0401006:2144) 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1,1  га     ул. Ленина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цеха по производству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упаковочных материалов для пищевой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промышленности (23:21:0402001:69)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0,7 га   г.Новокубанск, ул. Нева,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консервного завода по переработке мяса птицы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5,0 га   ул. Западная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объекта по переработке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с/х продукции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3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1,3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на В от ул.Передовой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производственной базы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1,0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в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от ул.Передовой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производственного объекта (цех по переработке древесины, цех по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производству мебели и т.п.)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5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0,5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ул. Паромная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XXIV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завода по производству спортивного и  детского питания (23:21:0401003:75)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5,9 га   г.Новокубанск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ул.Виноградная,1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завода по углубленной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переработке древесины и производству паллет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7,0 га   западная окраина,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промзона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XXVI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комбикормового завода (23:21:0401001:1773)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3,2 га г.Новокубанск,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ул.Красная, 133</w:t>
            </w: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XXVII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базы отдыха и прудового хозяйства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96" w:rsidRDefault="00FA7696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22,0 га 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ул. Коммунаров,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Кузнечная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XXVIII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Закладка фруктового сада площадью 146 га (второй очереди) 23:21:0403000:58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FA7696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146,0 га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г.Новокубанск</w:t>
            </w: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XXIX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парогазовой электростанции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6,1 га а-д Отрадо-Ольгинское-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 - Армавир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предприятия пищевой промышленности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,0 га"/>
              </w:smartTagPr>
              <w:r w:rsidRPr="00FA7696">
                <w:rPr>
                  <w:rFonts w:ascii="Times New Roman" w:hAnsi="Times New Roman" w:cs="Times New Roman"/>
                  <w:sz w:val="24"/>
                  <w:szCs w:val="24"/>
                </w:rPr>
                <w:t>5,0 га</w:t>
              </w:r>
            </w:smartTag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ул. Российская, </w:t>
            </w:r>
          </w:p>
          <w:p w:rsidR="00561F54" w:rsidRPr="00FA7696" w:rsidRDefault="00FA7696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F54" w:rsidRPr="00FA7696">
              <w:rPr>
                <w:rFonts w:ascii="Times New Roman" w:hAnsi="Times New Roman" w:cs="Times New Roman"/>
                <w:sz w:val="24"/>
                <w:szCs w:val="24"/>
              </w:rPr>
              <w:t>ул. Крылова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160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cantSplit/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XXXI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жилого квартала малоэтажных и среднеэтажных многоквартирных жилых домов. (перенести цифру на зем. уч. с кадастровыми номерами  23:21:0401005:2453,  :2454;  :2455.)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2,6 га      ул. Парковая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XXXII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жилого квартала малоэтажных многоквартирных жилых домов и домов коттеджного  типа (23:21:0401013:2552;  1768; :1767; :1733.)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10,4 га ул. Березовая,                 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    ул. Весенняя</w:t>
            </w:r>
          </w:p>
        </w:tc>
      </w:tr>
      <w:tr w:rsidR="00561F54" w:rsidRPr="00561F54" w:rsidTr="00FA7696">
        <w:trPr>
          <w:cantSplit/>
          <w:trHeight w:val="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XXXIII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Строительство индивидуальных жилых домов и малоэтажных многоквартирных   жилых домов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3,0 га ул. Ленинградская и </w:t>
            </w:r>
          </w:p>
          <w:p w:rsidR="00561F54" w:rsidRPr="00FA7696" w:rsidRDefault="00561F54" w:rsidP="00FA7696">
            <w:pPr>
              <w:spacing w:after="0" w:line="240" w:lineRule="auto"/>
              <w:ind w:right="-94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ул. Дачная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3.2. Расчет перспективной численности населения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Проектная численность постоянного населения территории планирования определена по методу «передвижек возрастов». В процессе расчета существующее население проектируемой территории распределяется на пятилетние возрастные группы, которые последовательно передвигаются через каждые пять лет в следующий (более старший) возрастной интервал с учетом заданных параметров повозрастных коэффициентов смертности, рождаемости и интенсивности миграции. Преимущества метода заключаются в его комплексности: он позволяет одновременно определить численность и структурный состав населения.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Применительно к будущей демографической динамике применялись сценарии, основанные на тенденциях постепенного увеличения повозрастных коэффициентов рождаемости и вероятностей дожития (особенно в группах трудоспособного возраста). Одновременно предполагался умеренный рост показателя миграционного прироста.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Тенденции, закладываемые в демографический прогноз, предполагают: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увеличение числа деторождений в среднем на 1 женщину репродуктивного возраста до 2 детей;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увеличение средней ожидаемой продолжительности жизни населения до 69 лет;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среднегодовое значения показателя миграционного на уровне 7,5 промилле (280 человек в год).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Комплексный анализ сложившейся ситуации и ожидаемых тенденций в демографической динамике на предстоящий расчетный период показывает, что баланс рождений и смертей может приблизиться к уровню простого воспроизводства к концу 1 очереди строительства.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 соответствии с прогнозом численность населения Новокубанского городского поселения  к сроку реализации первой очереди строительства составит 37300 человек, к расчетному сроку генерального плана – 40000 человек.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Прогноз демографической структуры населения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(по возрастному признаку)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Таблица 21 </w:t>
      </w:r>
    </w:p>
    <w:tbl>
      <w:tblPr>
        <w:tblW w:w="9752" w:type="dxa"/>
        <w:tblInd w:w="91" w:type="dxa"/>
        <w:tblLayout w:type="fixed"/>
        <w:tblLook w:val="04A0"/>
      </w:tblPr>
      <w:tblGrid>
        <w:gridCol w:w="1477"/>
        <w:gridCol w:w="985"/>
        <w:gridCol w:w="912"/>
        <w:gridCol w:w="912"/>
        <w:gridCol w:w="911"/>
        <w:gridCol w:w="911"/>
        <w:gridCol w:w="911"/>
        <w:gridCol w:w="911"/>
        <w:gridCol w:w="911"/>
        <w:gridCol w:w="911"/>
      </w:tblGrid>
      <w:tr w:rsidR="00561F54" w:rsidRPr="00561F54" w:rsidTr="00561F54">
        <w:trPr>
          <w:trHeight w:val="300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82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Возрастные группы населения</w:t>
            </w:r>
          </w:p>
        </w:tc>
      </w:tr>
      <w:tr w:rsidR="00561F54" w:rsidRPr="00561F54" w:rsidTr="00561F54">
        <w:trPr>
          <w:trHeight w:val="300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2010 г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2030 г</w:t>
            </w:r>
          </w:p>
        </w:tc>
      </w:tr>
      <w:tr w:rsidR="00561F54" w:rsidRPr="00561F54" w:rsidTr="00FA7696">
        <w:trPr>
          <w:cantSplit/>
          <w:trHeight w:val="3213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младше трудоспо-собного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трудоспо-собного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старше трудоспо-собного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младше трудоспо-собного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трудоспо-собного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старше трудоспо-собного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младше трудоспо-собного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трудоспо-собного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старше трудоспо-собного</w:t>
            </w:r>
          </w:p>
        </w:tc>
      </w:tr>
      <w:tr w:rsidR="00561F54" w:rsidRPr="00561F54" w:rsidTr="00561F54">
        <w:trPr>
          <w:trHeight w:val="426"/>
        </w:trPr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тыс.человек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561F54" w:rsidRPr="00561F54" w:rsidTr="00561F54">
        <w:trPr>
          <w:trHeight w:val="418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% от общей численности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F54" w:rsidRPr="00FA7696" w:rsidRDefault="00561F54" w:rsidP="00FA7696">
            <w:pPr>
              <w:spacing w:after="0" w:line="240" w:lineRule="auto"/>
              <w:ind w:right="-8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Прогноз предусматривает увеличение как абсолютной численности, так и удельного веса населения в возрасте младше трудоспособного, что позволяет говорить о благоприятном демографическом потенциале на более длительную перспективу.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Для целей долгосрочного прогнозирования (до 2045 года) демографическая оценка для городского поселения принимается на уровне 44500 человек.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3.3. Расчет проектной территории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Площадь проектной территории, предусмотренной под развитие системы культурно-бытового обслуживания, строительство жилых зданий и иных объектов, не требующих устройства санитарно-защитных зон, определяется в соответствии с прогнозной численностью населения и Нормативами градостроительного проектирования Краснодарского края  </w:t>
      </w:r>
      <w:r w:rsidRPr="00561F54">
        <w:rPr>
          <w:rFonts w:ascii="Times New Roman" w:hAnsi="Times New Roman" w:cs="Times New Roman"/>
          <w:sz w:val="28"/>
          <w:szCs w:val="28"/>
        </w:rPr>
        <w:lastRenderedPageBreak/>
        <w:t xml:space="preserve">(Приложение к постановлению Законодательного Собрания Краснодарского края от 24 июня </w:t>
      </w:r>
      <w:smartTag w:uri="urn:schemas-microsoft-com:office:smarttags" w:element="metricconverter">
        <w:smartTagPr>
          <w:attr w:name="ProductID" w:val="2009 г"/>
        </w:smartTagPr>
        <w:r w:rsidRPr="00561F54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561F54">
        <w:rPr>
          <w:rFonts w:ascii="Times New Roman" w:hAnsi="Times New Roman" w:cs="Times New Roman"/>
          <w:sz w:val="28"/>
          <w:szCs w:val="28"/>
        </w:rPr>
        <w:t>. N 1381-П).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Всего к расчётному сроку на новых территориях планируется расселить 7454 человека, в том числе: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1) в индивидуальной усадебной застройке – 2310 чел. (31%);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2) в секционной застройке – 5144 чел. (69%);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Строительство индивидуальных домов с приусадебными участками намечается в количестве 770 единиц; 1715 квартир планируется в секционной застройке малой и средней этажности. В том числе проектное предложение на первую очередь строительства (до 2021 года) включает: строительство 528 домов индивидуальной застройки с приусадебными участками, 295 единиц квартирного фонда в многоквартирной застройке.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Перспективное жилищное строительство рассчитано на обеспечение нового населения (5171 чел.), а также существующего населения городского поселения, проживающего в радиусах санитарно-защитных зон производственных объектов (2283 человека).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Расчетная потребность в новой селитебной территории для городского поселения представлена в таблице 22.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Прогноз потребности в селитебной территории 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22</w:t>
      </w:r>
    </w:p>
    <w:tbl>
      <w:tblPr>
        <w:tblW w:w="9931" w:type="dxa"/>
        <w:tblInd w:w="93" w:type="dxa"/>
        <w:tblLayout w:type="fixed"/>
        <w:tblLook w:val="04A0"/>
      </w:tblPr>
      <w:tblGrid>
        <w:gridCol w:w="1858"/>
        <w:gridCol w:w="1224"/>
        <w:gridCol w:w="1044"/>
        <w:gridCol w:w="1642"/>
        <w:gridCol w:w="1332"/>
        <w:gridCol w:w="1137"/>
        <w:gridCol w:w="1694"/>
      </w:tblGrid>
      <w:tr w:rsidR="00561F54" w:rsidRPr="00561F54" w:rsidTr="00FA7696">
        <w:trPr>
          <w:trHeight w:val="330"/>
        </w:trPr>
        <w:tc>
          <w:tcPr>
            <w:tcW w:w="1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91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 очередь строительства</w:t>
            </w:r>
          </w:p>
        </w:tc>
        <w:tc>
          <w:tcPr>
            <w:tcW w:w="416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Расчётный срок</w:t>
            </w:r>
          </w:p>
        </w:tc>
      </w:tr>
      <w:tr w:rsidR="00561F54" w:rsidRPr="00561F54" w:rsidTr="00FA7696">
        <w:trPr>
          <w:trHeight w:val="60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 (2010-2020 г.г.)</w:t>
            </w:r>
          </w:p>
        </w:tc>
        <w:tc>
          <w:tcPr>
            <w:tcW w:w="416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(2010-2030 г.г.)</w:t>
            </w:r>
          </w:p>
        </w:tc>
      </w:tr>
      <w:tr w:rsidR="00561F54" w:rsidRPr="00561F54" w:rsidTr="00FA7696">
        <w:trPr>
          <w:trHeight w:val="536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Расселяется на </w:t>
            </w:r>
          </w:p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новой территории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Потребность в селитебной территории, га</w:t>
            </w:r>
          </w:p>
        </w:tc>
        <w:tc>
          <w:tcPr>
            <w:tcW w:w="24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Расселяется на новой территории</w:t>
            </w:r>
          </w:p>
        </w:tc>
        <w:tc>
          <w:tcPr>
            <w:tcW w:w="16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Потребность в селитебной территории, га</w:t>
            </w:r>
          </w:p>
        </w:tc>
      </w:tr>
      <w:tr w:rsidR="00561F54" w:rsidRPr="00561F54" w:rsidTr="00FA7696">
        <w:trPr>
          <w:trHeight w:val="525"/>
        </w:trPr>
        <w:tc>
          <w:tcPr>
            <w:tcW w:w="18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6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6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г. Новокубанск, всего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2471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7454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2485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167,0</w:t>
            </w:r>
          </w:p>
        </w:tc>
      </w:tr>
      <w:tr w:rsidR="00561F54" w:rsidRPr="00561F54" w:rsidTr="00FA7696">
        <w:trPr>
          <w:trHeight w:val="3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561F54" w:rsidTr="00FA7696">
        <w:trPr>
          <w:trHeight w:val="6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усадебной застройке*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61F54" w:rsidRPr="00561F54" w:rsidTr="00FA7696">
        <w:trPr>
          <w:trHeight w:val="645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секционной застройке**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5144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1715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80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</w:tr>
    </w:tbl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*Норма для предварительного определения потребной селитебной территории составляет  0,15  га на 1 дом.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**Норма для предварительного определения потребной селитебной территории составляет  0,03  га на квартиру.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Таким образом, предварительный размер потребной селитебной территории на расчетный период до 2030 года составляет: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115,5 га – для районов индивидуальной жилой застройки с участками при доме 0,1 га;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lastRenderedPageBreak/>
        <w:t>51,5 га – для районов многоквартирной застройки малой и средней этажности.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Итого новой селитебной территории 167,0 га, в том числе для первой очереди строительства (до 2020 года) – 88,1 га.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Потребный резерв селитебной территории за расчетным сроком генерального плана (2030-2045 гг.)  определен в количестве  125 га.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3.4. Расчет учреждений и предприятий обслуживания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Стабильное улучшение качества жизни всех слоев населения, являющееся главной целью развития любой территории, в значительной степени определяется уровнем развития системы обслуживания, которая включает в себя учреждения здравоохранения, спорта, образования, культуры и искусства, торговли и др.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Необходимая потребность в составе и вместимости учреждений и предприятий обслуживания на расчетный срок определена в соответствии с проектной численностью населения на 2030 год и с учетом существующего положения в организации обслуживания поселения.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 xml:space="preserve">Расчет учреждений и предприятий обслуживания производился в соответствии с Нормативами градостроительного проектирования Краснодарского края  (Приложение к постановлению Законодательного Собрания Краснодарского края от 24 июня </w:t>
      </w:r>
      <w:smartTag w:uri="urn:schemas-microsoft-com:office:smarttags" w:element="metricconverter">
        <w:smartTagPr>
          <w:attr w:name="ProductID" w:val="2009 г"/>
        </w:smartTagPr>
        <w:r w:rsidRPr="00561F54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561F54">
        <w:rPr>
          <w:rFonts w:ascii="Times New Roman" w:hAnsi="Times New Roman" w:cs="Times New Roman"/>
          <w:sz w:val="28"/>
          <w:szCs w:val="28"/>
        </w:rPr>
        <w:t>. N 1381-П).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Расчет учреждений и предприятий обслуживания постоянного населения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Новокубанского городского поселения на расчетный срок (2030 г.)</w:t>
      </w:r>
    </w:p>
    <w:p w:rsidR="00561F54" w:rsidRPr="00561F54" w:rsidRDefault="00561F54" w:rsidP="00561F5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>Таблица 23</w:t>
      </w:r>
    </w:p>
    <w:tbl>
      <w:tblPr>
        <w:tblW w:w="13488" w:type="dxa"/>
        <w:tblInd w:w="-176" w:type="dxa"/>
        <w:tblLayout w:type="fixed"/>
        <w:tblLook w:val="04A0"/>
      </w:tblPr>
      <w:tblGrid>
        <w:gridCol w:w="425"/>
        <w:gridCol w:w="2269"/>
        <w:gridCol w:w="850"/>
        <w:gridCol w:w="1433"/>
        <w:gridCol w:w="1118"/>
        <w:gridCol w:w="1134"/>
        <w:gridCol w:w="851"/>
        <w:gridCol w:w="993"/>
        <w:gridCol w:w="992"/>
        <w:gridCol w:w="283"/>
        <w:gridCol w:w="1220"/>
        <w:gridCol w:w="960"/>
        <w:gridCol w:w="960"/>
      </w:tblGrid>
      <w:tr w:rsidR="00561F54" w:rsidRPr="00FA7696" w:rsidTr="00FA7696">
        <w:trPr>
          <w:trHeight w:val="30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потребность городского населения 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потребность сопряженного населения 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11,92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тыс.чел.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Итого нормативная потребность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Сохраняется в существующих учреждениях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Требуется запроектировать с учетом сопряженного населения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Детские дошкольные учреждения              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обеспеченности детей 1-6 лет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2461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2461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1333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591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Общеобразовательные школы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100% обеспеченности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1-9 кл., 30 % обеспеченности 10-11 кл.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5052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5052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3649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100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Внешкольные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10%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от общего числа школьников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койка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13,47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3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9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Поликлиники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смену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5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Аптеки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12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4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Станции скорой медицинской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5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кв.м площади зала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4154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Бассейны крытые и открытые общего пользования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кв.м зеркала воды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на 1 тыс. чел.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1298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Плоскостные спортивные сооружения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1949,4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77976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23237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101213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40500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60713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1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Клубы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4154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1840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2314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Танцевальные залы и площадки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Кинотеатры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Городские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тыс.ед. хранения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0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Музеи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 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на 10 тыс. чел. </w:t>
            </w:r>
          </w:p>
        </w:tc>
        <w:tc>
          <w:tcPr>
            <w:tcW w:w="31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по заданию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проектирование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Магазины продовольственных и непродовольственных товаров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кв.м  торг. площ.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 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14538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58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Рыночные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комплексы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розничной торговли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кв.м  торг. площ.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 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1558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общественного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 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2077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12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3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бытового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на 1 тыс. чел.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Прачечные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кг белья в смену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на 1 тыс. чел.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6230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118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Предприятия по химчистке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кг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вещей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в смену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на 1 тыс. чел.  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1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Банно-оздоровительные комплексы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помывочное место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6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Гостиницы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Отделения связи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1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операцион. касса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28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юрист-адвокат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10 тыс. чел.</w:t>
            </w: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 xml:space="preserve">Нотариальные 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конторы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нотариус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30 тыс.чел.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37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Кладбище традиционного захоронения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на 1 тыс. чел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6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F54" w:rsidRPr="00FA7696" w:rsidTr="00FA7696">
        <w:trPr>
          <w:trHeight w:val="7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F54" w:rsidRPr="00FA7696" w:rsidRDefault="00561F54" w:rsidP="00FA7696">
            <w:pPr>
              <w:spacing w:after="0" w:line="240" w:lineRule="auto"/>
              <w:ind w:right="-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F54" w:rsidRPr="00FA7696" w:rsidRDefault="00561F54" w:rsidP="00FA7696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sectPr w:rsidR="00561F54" w:rsidRPr="00FA7696" w:rsidSect="004C3FD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C42" w:rsidRDefault="00851C42" w:rsidP="00561F54">
      <w:pPr>
        <w:spacing w:after="0" w:line="240" w:lineRule="auto"/>
      </w:pPr>
      <w:r>
        <w:separator/>
      </w:r>
    </w:p>
  </w:endnote>
  <w:endnote w:type="continuationSeparator" w:id="0">
    <w:p w:rsidR="00851C42" w:rsidRDefault="00851C42" w:rsidP="0056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C42" w:rsidRDefault="00851C42" w:rsidP="00561F54">
      <w:pPr>
        <w:spacing w:after="0" w:line="240" w:lineRule="auto"/>
      </w:pPr>
      <w:r>
        <w:separator/>
      </w:r>
    </w:p>
  </w:footnote>
  <w:footnote w:type="continuationSeparator" w:id="0">
    <w:p w:rsidR="00851C42" w:rsidRDefault="00851C42" w:rsidP="00561F54">
      <w:pPr>
        <w:spacing w:after="0" w:line="240" w:lineRule="auto"/>
      </w:pPr>
      <w:r>
        <w:continuationSeparator/>
      </w:r>
    </w:p>
  </w:footnote>
  <w:footnote w:id="1">
    <w:p w:rsidR="00F8022C" w:rsidRPr="00561F54" w:rsidRDefault="00F8022C" w:rsidP="00561F54">
      <w:pPr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footnoteRef/>
      </w:r>
      <w:r w:rsidRPr="00561F54">
        <w:rPr>
          <w:rFonts w:ascii="Times New Roman" w:hAnsi="Times New Roman" w:cs="Times New Roman"/>
          <w:sz w:val="28"/>
          <w:szCs w:val="28"/>
        </w:rPr>
        <w:tab/>
        <w:t xml:space="preserve"> Выявленный объект культурного наследия</w:t>
      </w:r>
    </w:p>
  </w:footnote>
  <w:footnote w:id="2">
    <w:p w:rsidR="00F8022C" w:rsidRPr="00561F54" w:rsidRDefault="00F8022C" w:rsidP="00561F54">
      <w:pPr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footnoteRef/>
      </w:r>
      <w:r w:rsidRPr="00561F54">
        <w:rPr>
          <w:rFonts w:ascii="Times New Roman" w:hAnsi="Times New Roman" w:cs="Times New Roman"/>
          <w:sz w:val="28"/>
          <w:szCs w:val="28"/>
        </w:rPr>
        <w:tab/>
        <w:t xml:space="preserve"> Приказ управления по охране, реставрации и эксплуатации историко-культурных ценностей (наследия) Краснодарского края от 14 мая 2008 г. №41</w:t>
      </w:r>
    </w:p>
  </w:footnote>
  <w:footnote w:id="3">
    <w:p w:rsidR="00F8022C" w:rsidRPr="00561F54" w:rsidRDefault="00F8022C" w:rsidP="00561F54">
      <w:pPr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footnoteRef/>
      </w:r>
      <w:r w:rsidRPr="00561F54">
        <w:rPr>
          <w:rFonts w:ascii="Times New Roman" w:hAnsi="Times New Roman" w:cs="Times New Roman"/>
          <w:sz w:val="28"/>
          <w:szCs w:val="28"/>
        </w:rPr>
        <w:tab/>
        <w:t xml:space="preserve"> Распоряжение комитета по охране, реставрации и эксплуатации историко-культурных ценностей (наследия) Краснодарского края от 8 января 2002 года №1-р</w:t>
      </w:r>
    </w:p>
  </w:footnote>
  <w:footnote w:id="4">
    <w:p w:rsidR="00F8022C" w:rsidRPr="00561F54" w:rsidRDefault="00F8022C" w:rsidP="00561F54">
      <w:pPr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ab/>
        <w:t xml:space="preserve"> Памятник региональной категории историко-культурного значения</w:t>
      </w:r>
    </w:p>
  </w:footnote>
  <w:footnote w:id="5">
    <w:p w:rsidR="00F8022C" w:rsidRPr="00561F54" w:rsidRDefault="00F8022C" w:rsidP="00561F54">
      <w:pPr>
        <w:jc w:val="both"/>
        <w:rPr>
          <w:rFonts w:ascii="Times New Roman" w:hAnsi="Times New Roman" w:cs="Times New Roman"/>
          <w:sz w:val="28"/>
          <w:szCs w:val="28"/>
        </w:rPr>
      </w:pPr>
      <w:r w:rsidRPr="00561F54">
        <w:rPr>
          <w:rFonts w:ascii="Times New Roman" w:hAnsi="Times New Roman" w:cs="Times New Roman"/>
          <w:sz w:val="28"/>
          <w:szCs w:val="28"/>
        </w:rPr>
        <w:tab/>
        <w:t xml:space="preserve"> Закон Краснодарского края "О пообъектном составе недвижимых памятников истории и культуры местного значения, расположенных на территории Краснодарского края" от 17.08.2000г. №313-КЗ</w:t>
      </w:r>
    </w:p>
  </w:footnote>
  <w:footnote w:id="6">
    <w:p w:rsidR="00F8022C" w:rsidRPr="00561F54" w:rsidRDefault="00F8022C" w:rsidP="00561F54">
      <w:r w:rsidRPr="00561F54">
        <w:tab/>
        <w:t xml:space="preserve"> </w:t>
      </w:r>
      <w:r w:rsidRPr="00D7604A">
        <w:rPr>
          <w:rFonts w:ascii="Times New Roman" w:hAnsi="Times New Roman" w:cs="Times New Roman"/>
          <w:sz w:val="28"/>
          <w:szCs w:val="28"/>
        </w:rPr>
        <w:t>Приказ департамента культуры Краснодарского края от 28 марта 2005 г.№ 233-п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0388"/>
      <w:docPartObj>
        <w:docPartGallery w:val="Page Numbers (Top of Page)"/>
        <w:docPartUnique/>
      </w:docPartObj>
    </w:sdtPr>
    <w:sdtContent>
      <w:p w:rsidR="00F8022C" w:rsidRDefault="004C3FDF">
        <w:pPr>
          <w:pStyle w:val="a5"/>
          <w:jc w:val="center"/>
        </w:pPr>
        <w:fldSimple w:instr=" PAGE   \* MERGEFORMAT ">
          <w:r w:rsidR="009D44FF">
            <w:rPr>
              <w:noProof/>
            </w:rPr>
            <w:t>11</w:t>
          </w:r>
        </w:fldSimple>
      </w:p>
    </w:sdtContent>
  </w:sdt>
  <w:p w:rsidR="00F8022C" w:rsidRDefault="00F8022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1F54"/>
    <w:rsid w:val="000B57FF"/>
    <w:rsid w:val="00116375"/>
    <w:rsid w:val="00142B00"/>
    <w:rsid w:val="004C3FDF"/>
    <w:rsid w:val="00561F54"/>
    <w:rsid w:val="005C6335"/>
    <w:rsid w:val="00851C42"/>
    <w:rsid w:val="008F7B89"/>
    <w:rsid w:val="009D44FF"/>
    <w:rsid w:val="00BF3691"/>
    <w:rsid w:val="00BF4165"/>
    <w:rsid w:val="00D7604A"/>
    <w:rsid w:val="00EB54AA"/>
    <w:rsid w:val="00F8022C"/>
    <w:rsid w:val="00FA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F5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0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22C"/>
  </w:style>
  <w:style w:type="paragraph" w:styleId="a7">
    <w:name w:val="footer"/>
    <w:basedOn w:val="a"/>
    <w:link w:val="a8"/>
    <w:uiPriority w:val="99"/>
    <w:semiHidden/>
    <w:unhideWhenUsed/>
    <w:rsid w:val="00F80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30363</Words>
  <Characters>173075</Characters>
  <Application>Microsoft Office Word</Application>
  <DocSecurity>0</DocSecurity>
  <Lines>1442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2018-12-24T07:24:00Z</dcterms:created>
  <dcterms:modified xsi:type="dcterms:W3CDTF">2018-12-24T09:10:00Z</dcterms:modified>
</cp:coreProperties>
</file>